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EA6D5" w14:textId="77777777" w:rsidR="00C176F8" w:rsidRDefault="00C176F8" w:rsidP="00922839">
      <w:pPr>
        <w:rPr>
          <w:b/>
        </w:rPr>
      </w:pPr>
      <w:bookmarkStart w:id="0" w:name="_GoBack"/>
      <w:bookmarkEnd w:id="0"/>
    </w:p>
    <w:p w14:paraId="72CEA6D6" w14:textId="77777777" w:rsidR="00C176F8" w:rsidRPr="00C176F8" w:rsidRDefault="00C176F8" w:rsidP="00C176F8">
      <w:pPr>
        <w:jc w:val="center"/>
        <w:rPr>
          <w:b/>
          <w:sz w:val="24"/>
        </w:rPr>
      </w:pPr>
      <w:r w:rsidRPr="00C176F8">
        <w:rPr>
          <w:b/>
          <w:sz w:val="24"/>
        </w:rPr>
        <w:t>Politika uključivanja rizika održivosti u proces investicijskog savjetovanja</w:t>
      </w:r>
    </w:p>
    <w:p w14:paraId="72CEA6D7" w14:textId="77777777" w:rsidR="00C176F8" w:rsidRDefault="00C176F8" w:rsidP="00922839">
      <w:pPr>
        <w:rPr>
          <w:b/>
        </w:rPr>
      </w:pPr>
    </w:p>
    <w:p w14:paraId="72CEA6D8" w14:textId="77777777" w:rsidR="00C176F8" w:rsidRDefault="00F010DC" w:rsidP="00922839">
      <w:pPr>
        <w:rPr>
          <w:b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EA6F9" wp14:editId="72CEA6FA">
                <wp:simplePos x="0" y="0"/>
                <wp:positionH relativeFrom="margin">
                  <wp:align>right</wp:align>
                </wp:positionH>
                <wp:positionV relativeFrom="paragraph">
                  <wp:posOffset>2466339</wp:posOffset>
                </wp:positionV>
                <wp:extent cx="2807970" cy="8477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EA704" w14:textId="77777777" w:rsidR="00F010DC" w:rsidRDefault="00F010DC" w:rsidP="00F010DC">
                            <w:pPr>
                              <w:jc w:val="right"/>
                              <w:rPr>
                                <w:color w:val="00B050"/>
                              </w:rPr>
                            </w:pPr>
                          </w:p>
                          <w:p w14:paraId="72CEA705" w14:textId="77777777" w:rsidR="00F010DC" w:rsidRDefault="00F010DC" w:rsidP="00F010DC">
                            <w:pPr>
                              <w:jc w:val="right"/>
                              <w:rPr>
                                <w:color w:val="00B050"/>
                                <w:sz w:val="6"/>
                              </w:rPr>
                            </w:pPr>
                          </w:p>
                          <w:p w14:paraId="72CEA706" w14:textId="77777777" w:rsidR="00F010DC" w:rsidRPr="005047DD" w:rsidRDefault="00F010DC" w:rsidP="00F010DC">
                            <w:pPr>
                              <w:jc w:val="right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2CEA708" wp14:editId="72CEA709">
                                  <wp:extent cx="1714500" cy="342900"/>
                                  <wp:effectExtent l="0" t="0" r="0" b="0"/>
                                  <wp:docPr id="8" name="Picture 8" descr="cid:image001.png@01D72FA1.1A41F7D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cid:image001.png@01D72FA1.1A41F7D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CEA707" w14:textId="77777777" w:rsidR="00F010DC" w:rsidRDefault="00F010DC" w:rsidP="00F01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EA6F9" id="Rectangle 3" o:spid="_x0000_s1026" style="position:absolute;margin-left:169.9pt;margin-top:194.2pt;width:221.1pt;height:66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" fillcolor="white [3212]" stroked="f" strokeweight="1pt">
                <v:textbox>
                  <w:txbxContent>
                    <w:p w14:paraId="72CEA704" w14:textId="77777777" w:rsidR="00F010DC" w:rsidRDefault="00F010DC" w:rsidP="00F010DC">
                      <w:pPr>
                        <w:jc w:val="right"/>
                        <w:rPr>
                          <w:color w:val="00B050"/>
                        </w:rPr>
                      </w:pPr>
                    </w:p>
                    <w:p w14:paraId="72CEA705" w14:textId="77777777" w:rsidR="00F010DC" w:rsidRDefault="00F010DC" w:rsidP="00F010DC">
                      <w:pPr>
                        <w:jc w:val="right"/>
                        <w:rPr>
                          <w:color w:val="00B050"/>
                          <w:sz w:val="6"/>
                        </w:rPr>
                      </w:pPr>
                    </w:p>
                    <w:p w14:paraId="72CEA706" w14:textId="77777777" w:rsidR="00F010DC" w:rsidRPr="005047DD" w:rsidRDefault="00F010DC" w:rsidP="00F010DC">
                      <w:pPr>
                        <w:jc w:val="right"/>
                        <w:rPr>
                          <w:color w:val="00B050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2CEA708" wp14:editId="72CEA709">
                            <wp:extent cx="1714500" cy="342900"/>
                            <wp:effectExtent l="0" t="0" r="0" b="0"/>
                            <wp:docPr id="8" name="Picture 8" descr="cid:image001.png@01D72FA1.1A41F7D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cid:image001.png@01D72FA1.1A41F7D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CEA707" w14:textId="77777777" w:rsidR="00F010DC" w:rsidRDefault="00F010DC" w:rsidP="00F010D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2CEA6FB" wp14:editId="72CEA6FC">
            <wp:extent cx="5760720" cy="3246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A6D9" w14:textId="77777777" w:rsidR="00C176F8" w:rsidRDefault="00C176F8" w:rsidP="00922839">
      <w:pPr>
        <w:rPr>
          <w:b/>
        </w:rPr>
      </w:pPr>
    </w:p>
    <w:p w14:paraId="72CEA6DA" w14:textId="77777777" w:rsidR="00D353DF" w:rsidRPr="000409CC" w:rsidRDefault="00D353DF" w:rsidP="00922839">
      <w:pPr>
        <w:rPr>
          <w:b/>
        </w:rPr>
      </w:pPr>
      <w:r w:rsidRPr="000409CC">
        <w:rPr>
          <w:b/>
        </w:rPr>
        <w:t>Opće odredbe</w:t>
      </w:r>
    </w:p>
    <w:p w14:paraId="72CEA6DB" w14:textId="77777777" w:rsidR="00922839" w:rsidRPr="008F62BB" w:rsidRDefault="00BC0857" w:rsidP="008F62BB">
      <w:pPr>
        <w:spacing w:after="200" w:line="276" w:lineRule="auto"/>
        <w:jc w:val="both"/>
        <w:rPr>
          <w:rFonts w:eastAsia="Times New Roman"/>
          <w:bCs/>
        </w:rPr>
      </w:pPr>
      <w:r>
        <w:t>U</w:t>
      </w:r>
      <w:r w:rsidR="00922839" w:rsidRPr="00922839">
        <w:t xml:space="preserve"> skladu s člankom 3. </w:t>
      </w:r>
      <w:r w:rsidR="00F7462E" w:rsidRPr="00C43314">
        <w:rPr>
          <w:b/>
        </w:rPr>
        <w:t>U</w:t>
      </w:r>
      <w:r w:rsidR="00922839" w:rsidRPr="00C43314">
        <w:rPr>
          <w:b/>
        </w:rPr>
        <w:t xml:space="preserve">redbe </w:t>
      </w:r>
      <w:r w:rsidR="00F7462E" w:rsidRPr="00C43314">
        <w:rPr>
          <w:b/>
        </w:rPr>
        <w:t>(</w:t>
      </w:r>
      <w:r w:rsidR="00922839" w:rsidRPr="00C43314">
        <w:rPr>
          <w:b/>
        </w:rPr>
        <w:t>EU</w:t>
      </w:r>
      <w:r w:rsidR="00F7462E" w:rsidRPr="00C43314">
        <w:rPr>
          <w:b/>
        </w:rPr>
        <w:t>)</w:t>
      </w:r>
      <w:r w:rsidR="00922839" w:rsidRPr="00C43314">
        <w:rPr>
          <w:b/>
        </w:rPr>
        <w:t xml:space="preserve"> 2019/2088 </w:t>
      </w:r>
      <w:r w:rsidR="004156BC" w:rsidRPr="00C43314">
        <w:rPr>
          <w:b/>
        </w:rPr>
        <w:t>Europskog</w:t>
      </w:r>
      <w:r w:rsidR="002D169C" w:rsidRPr="00C43314">
        <w:rPr>
          <w:b/>
        </w:rPr>
        <w:t xml:space="preserve"> parlamenta </w:t>
      </w:r>
      <w:r w:rsidR="00922839" w:rsidRPr="00C43314">
        <w:rPr>
          <w:b/>
        </w:rPr>
        <w:t>o objavama povezanima s održivošću u sektoru financijskih usluga</w:t>
      </w:r>
      <w:r w:rsidR="00922839">
        <w:t xml:space="preserve"> (dalje u tekstu: </w:t>
      </w:r>
      <w:r w:rsidR="00922839" w:rsidRPr="00C43314">
        <w:rPr>
          <w:b/>
        </w:rPr>
        <w:t>SFDR Uredba</w:t>
      </w:r>
      <w:r w:rsidR="00922839">
        <w:t xml:space="preserve">) čiji je cilj opisati </w:t>
      </w:r>
      <w:r w:rsidR="00922839" w:rsidRPr="00922839">
        <w:t>kako su</w:t>
      </w:r>
      <w:r w:rsidR="00922839">
        <w:t xml:space="preserve"> </w:t>
      </w:r>
      <w:r w:rsidR="006E5A1A">
        <w:t xml:space="preserve">relevantni </w:t>
      </w:r>
      <w:r w:rsidR="00922839" w:rsidRPr="00922839">
        <w:t>rizici održivost</w:t>
      </w:r>
      <w:r w:rsidR="006E5A1A">
        <w:t>i (ESG rizici)</w:t>
      </w:r>
      <w:r w:rsidR="00922839" w:rsidRPr="00922839">
        <w:t xml:space="preserve"> integrirani u </w:t>
      </w:r>
      <w:r w:rsidR="00922839">
        <w:t>proces pružanja usluga investicijskog s</w:t>
      </w:r>
      <w:r w:rsidR="00922839" w:rsidRPr="00922839">
        <w:t xml:space="preserve">avjetovanja </w:t>
      </w:r>
      <w:r w:rsidR="006E5A1A">
        <w:t xml:space="preserve">u OTP banci d.d. </w:t>
      </w:r>
      <w:r w:rsidR="00922839" w:rsidRPr="00922839">
        <w:t>(u daljnjem tekstu</w:t>
      </w:r>
      <w:r w:rsidR="006E5A1A">
        <w:t>: Banka</w:t>
      </w:r>
      <w:r w:rsidR="00922839" w:rsidRPr="00922839">
        <w:t>)</w:t>
      </w:r>
      <w:r>
        <w:t xml:space="preserve">, Banka je </w:t>
      </w:r>
      <w:r>
        <w:rPr>
          <w:rFonts w:eastAsia="Times New Roman"/>
          <w:bCs/>
        </w:rPr>
        <w:t>definirala</w:t>
      </w:r>
      <w:r w:rsidR="008F62BB">
        <w:rPr>
          <w:rFonts w:eastAsia="Times New Roman"/>
          <w:bCs/>
        </w:rPr>
        <w:t xml:space="preserve"> i usvojila</w:t>
      </w:r>
      <w:r>
        <w:rPr>
          <w:rFonts w:eastAsia="Times New Roman"/>
          <w:bCs/>
        </w:rPr>
        <w:t xml:space="preserve"> </w:t>
      </w:r>
      <w:r w:rsidRPr="009957B5">
        <w:rPr>
          <w:rFonts w:eastAsia="Times New Roman"/>
          <w:bCs/>
        </w:rPr>
        <w:t>Politik</w:t>
      </w:r>
      <w:r>
        <w:rPr>
          <w:rFonts w:eastAsia="Times New Roman"/>
          <w:bCs/>
        </w:rPr>
        <w:t>u</w:t>
      </w:r>
      <w:r w:rsidRPr="009957B5">
        <w:rPr>
          <w:rFonts w:eastAsia="Times New Roman"/>
          <w:bCs/>
        </w:rPr>
        <w:t xml:space="preserve"> </w:t>
      </w:r>
      <w:r w:rsidRPr="00B952E7">
        <w:rPr>
          <w:rFonts w:eastAsia="Times New Roman"/>
          <w:bCs/>
        </w:rPr>
        <w:t xml:space="preserve">uključivanja </w:t>
      </w:r>
      <w:r w:rsidRPr="009957B5">
        <w:rPr>
          <w:rFonts w:eastAsia="Times New Roman"/>
          <w:bCs/>
        </w:rPr>
        <w:t>rizik</w:t>
      </w:r>
      <w:r>
        <w:rPr>
          <w:rFonts w:eastAsia="Times New Roman"/>
          <w:bCs/>
        </w:rPr>
        <w:t>a</w:t>
      </w:r>
      <w:r w:rsidRPr="009957B5">
        <w:rPr>
          <w:rFonts w:eastAsia="Times New Roman"/>
          <w:bCs/>
        </w:rPr>
        <w:t xml:space="preserve"> održivosti</w:t>
      </w:r>
      <w:r>
        <w:rPr>
          <w:rFonts w:eastAsia="Times New Roman"/>
          <w:bCs/>
        </w:rPr>
        <w:t xml:space="preserve"> u proces investicijskog savjetovanja</w:t>
      </w:r>
      <w:r w:rsidRPr="009957B5">
        <w:rPr>
          <w:rFonts w:eastAsia="Times New Roman"/>
          <w:bCs/>
        </w:rPr>
        <w:t xml:space="preserve"> (u daljnjem tekstu</w:t>
      </w:r>
      <w:r>
        <w:rPr>
          <w:rFonts w:eastAsia="Times New Roman"/>
          <w:bCs/>
        </w:rPr>
        <w:t>:</w:t>
      </w:r>
      <w:r w:rsidRPr="009957B5">
        <w:rPr>
          <w:rFonts w:eastAsia="Times New Roman"/>
          <w:bCs/>
        </w:rPr>
        <w:t xml:space="preserve"> Politika)</w:t>
      </w:r>
      <w:r w:rsidR="008F62BB">
        <w:rPr>
          <w:rFonts w:eastAsia="Times New Roman"/>
          <w:bCs/>
        </w:rPr>
        <w:t>.</w:t>
      </w:r>
    </w:p>
    <w:p w14:paraId="72CEA6DC" w14:textId="77777777" w:rsidR="00FE27CE" w:rsidRDefault="00FE27CE" w:rsidP="00FE27CE">
      <w:pPr>
        <w:jc w:val="both"/>
      </w:pPr>
      <w:r>
        <w:t xml:space="preserve">SFDR Uredba „rizik održivosti“ definira kao okolišni, </w:t>
      </w:r>
      <w:r w:rsidR="00661A2E">
        <w:t>društveni</w:t>
      </w:r>
      <w:r>
        <w:t xml:space="preserve"> ili upravljački događaj ili situacij</w:t>
      </w:r>
      <w:r w:rsidR="009E4028">
        <w:t>u</w:t>
      </w:r>
      <w:r>
        <w:t xml:space="preserve"> (</w:t>
      </w:r>
      <w:r w:rsidRPr="00DA3A74">
        <w:rPr>
          <w:rFonts w:eastAsia="Times New Roman"/>
          <w:bCs/>
        </w:rPr>
        <w:t>engl. ESG</w:t>
      </w:r>
      <w:r>
        <w:rPr>
          <w:rFonts w:eastAsia="Times New Roman"/>
          <w:bCs/>
        </w:rPr>
        <w:t xml:space="preserve"> kriteriji</w:t>
      </w:r>
      <w:r w:rsidRPr="00DA3A74">
        <w:rPr>
          <w:rFonts w:eastAsia="Times New Roman"/>
          <w:bCs/>
        </w:rPr>
        <w:t xml:space="preserve"> – </w:t>
      </w:r>
      <w:r>
        <w:rPr>
          <w:rFonts w:eastAsia="Times New Roman"/>
          <w:bCs/>
        </w:rPr>
        <w:t>E-</w:t>
      </w:r>
      <w:proofErr w:type="spellStart"/>
      <w:r w:rsidRPr="00DA3A74">
        <w:rPr>
          <w:rFonts w:eastAsia="Times New Roman"/>
          <w:bCs/>
        </w:rPr>
        <w:t>environmental</w:t>
      </w:r>
      <w:proofErr w:type="spellEnd"/>
      <w:r w:rsidRPr="00DA3A74">
        <w:rPr>
          <w:rFonts w:eastAsia="Times New Roman"/>
          <w:bCs/>
        </w:rPr>
        <w:t xml:space="preserve">, </w:t>
      </w:r>
      <w:r>
        <w:rPr>
          <w:rFonts w:eastAsia="Times New Roman"/>
          <w:bCs/>
        </w:rPr>
        <w:t>S-</w:t>
      </w:r>
      <w:proofErr w:type="spellStart"/>
      <w:r w:rsidRPr="00DA3A74">
        <w:rPr>
          <w:rFonts w:eastAsia="Times New Roman"/>
          <w:bCs/>
        </w:rPr>
        <w:t>social</w:t>
      </w:r>
      <w:proofErr w:type="spellEnd"/>
      <w:r w:rsidRPr="00DA3A74">
        <w:rPr>
          <w:rFonts w:eastAsia="Times New Roman"/>
          <w:bCs/>
        </w:rPr>
        <w:t xml:space="preserve"> </w:t>
      </w:r>
      <w:proofErr w:type="spellStart"/>
      <w:r w:rsidRPr="00DA3A74">
        <w:rPr>
          <w:rFonts w:eastAsia="Times New Roman"/>
          <w:bCs/>
        </w:rPr>
        <w:t>and</w:t>
      </w:r>
      <w:proofErr w:type="spellEnd"/>
      <w:r w:rsidRPr="00DA3A74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G-</w:t>
      </w:r>
      <w:proofErr w:type="spellStart"/>
      <w:r w:rsidRPr="00DA3A74">
        <w:rPr>
          <w:rFonts w:eastAsia="Times New Roman"/>
          <w:bCs/>
        </w:rPr>
        <w:t>governance</w:t>
      </w:r>
      <w:proofErr w:type="spellEnd"/>
      <w:r w:rsidRPr="00DA3A74">
        <w:rPr>
          <w:rFonts w:eastAsia="Times New Roman"/>
          <w:bCs/>
        </w:rPr>
        <w:t>)</w:t>
      </w:r>
      <w:r w:rsidR="00235DE7">
        <w:t xml:space="preserve"> koji bi, ako do njega dođe, mogao</w:t>
      </w:r>
      <w:r>
        <w:t xml:space="preserve"> imati značajan negativan učinak na vrijednost ulaganja. </w:t>
      </w:r>
    </w:p>
    <w:p w14:paraId="72CEA6DD" w14:textId="77777777" w:rsidR="002962D4" w:rsidRDefault="00922839" w:rsidP="008F62BB">
      <w:pPr>
        <w:jc w:val="both"/>
      </w:pPr>
      <w:r>
        <w:t>U skladu sa svojom</w:t>
      </w:r>
      <w:r w:rsidR="009E4028" w:rsidRPr="009E4028">
        <w:t xml:space="preserve"> </w:t>
      </w:r>
      <w:r w:rsidR="009E4028">
        <w:t>poslovnom filozofijom</w:t>
      </w:r>
      <w:r w:rsidR="006E5A1A">
        <w:t>, kao i</w:t>
      </w:r>
      <w:r>
        <w:t xml:space="preserve"> </w:t>
      </w:r>
      <w:r w:rsidR="009E4028">
        <w:t xml:space="preserve">onom </w:t>
      </w:r>
      <w:r w:rsidR="00466436">
        <w:t>OTP</w:t>
      </w:r>
      <w:r w:rsidR="00C43314">
        <w:t xml:space="preserve"> </w:t>
      </w:r>
      <w:r w:rsidR="006E5A1A">
        <w:t xml:space="preserve">Grupe, Banka ima </w:t>
      </w:r>
      <w:r>
        <w:t xml:space="preserve">za cilj </w:t>
      </w:r>
      <w:r w:rsidR="006E5A1A">
        <w:t xml:space="preserve">povećati </w:t>
      </w:r>
      <w:r>
        <w:t>održivost i društvenu odgovornost</w:t>
      </w:r>
      <w:r w:rsidR="006E5A1A">
        <w:t xml:space="preserve"> na svim dostupnim razinama, </w:t>
      </w:r>
      <w:r w:rsidR="00BC0857">
        <w:t>kako bi što više doprinijela</w:t>
      </w:r>
      <w:r>
        <w:t xml:space="preserve"> pozitivnim i potrebnim promjenama</w:t>
      </w:r>
      <w:r w:rsidR="00443679">
        <w:t xml:space="preserve"> koje </w:t>
      </w:r>
      <w:r w:rsidR="00443679" w:rsidRPr="003B3E9F">
        <w:t>mogu utjecati na financijski sustav.</w:t>
      </w:r>
    </w:p>
    <w:p w14:paraId="72CEA6DE" w14:textId="77777777" w:rsidR="000409CC" w:rsidRDefault="00BC0857" w:rsidP="008F62BB">
      <w:pPr>
        <w:jc w:val="both"/>
      </w:pPr>
      <w:r>
        <w:t>P</w:t>
      </w:r>
      <w:r w:rsidR="00922839">
        <w:t>olitika opisuje</w:t>
      </w:r>
      <w:r>
        <w:t xml:space="preserve"> način na koji Banka </w:t>
      </w:r>
      <w:r w:rsidR="00922839">
        <w:t>integrira</w:t>
      </w:r>
      <w:r>
        <w:t xml:space="preserve"> rizike održivosti prilikom pružanja investicijske usluge investicijskog savjetovanja. </w:t>
      </w:r>
      <w:r w:rsidR="002962D4">
        <w:t>Slijedom navedenog</w:t>
      </w:r>
      <w:r w:rsidR="00C43314">
        <w:t>,</w:t>
      </w:r>
      <w:r w:rsidR="002962D4">
        <w:t xml:space="preserve"> Banka će neovisno o preferenciji </w:t>
      </w:r>
      <w:proofErr w:type="spellStart"/>
      <w:r w:rsidR="002962D4">
        <w:t>ulagatelja</w:t>
      </w:r>
      <w:proofErr w:type="spellEnd"/>
      <w:r w:rsidR="002962D4">
        <w:t xml:space="preserve">, prije početka savjetovanja pružiti informaciju klijentu o relevantnim rizicima održivosti kako bi klijent donio informiranu i što kvalitetniju investicijsku odluku. </w:t>
      </w:r>
    </w:p>
    <w:p w14:paraId="72CEA6DF" w14:textId="77777777" w:rsidR="00C176F8" w:rsidRDefault="00FE27CE" w:rsidP="008F62BB">
      <w:pPr>
        <w:jc w:val="both"/>
      </w:pPr>
      <w:r>
        <w:t>Kako bi se izbjegle sve nedoumice vezane uz primjenu Politike uključivanja rizika održivosti uz ostale investicijske usluge koristimo priliku naglasiti kako Politika ne obuhvaća investicijsku uslugu zaprimanje i prijenos naloga (tj. izvršenje naloga be</w:t>
      </w:r>
      <w:r w:rsidR="00C43314">
        <w:t>z davanja bilo kakvih savjeta).</w:t>
      </w:r>
    </w:p>
    <w:p w14:paraId="72CEA6E0" w14:textId="77777777" w:rsidR="00DF2C5C" w:rsidRDefault="00DF2C5C" w:rsidP="008F62BB">
      <w:pPr>
        <w:jc w:val="both"/>
        <w:rPr>
          <w:b/>
        </w:rPr>
      </w:pPr>
      <w:r w:rsidRPr="00C365A1">
        <w:rPr>
          <w:b/>
        </w:rPr>
        <w:t>Definicija održivog ulaganja</w:t>
      </w:r>
    </w:p>
    <w:p w14:paraId="72CEA6E1" w14:textId="77777777" w:rsidR="00466436" w:rsidRDefault="003B794D" w:rsidP="00235DE7">
      <w:pPr>
        <w:jc w:val="both"/>
      </w:pPr>
      <w:r w:rsidRPr="00C365A1">
        <w:t>O</w:t>
      </w:r>
      <w:r w:rsidR="00FE27CE" w:rsidRPr="00C365A1">
        <w:t>drživo ulaganje znači ulaganje u gospodarsku aktivnost ko</w:t>
      </w:r>
      <w:r w:rsidR="003B3E9F" w:rsidRPr="00C365A1">
        <w:t xml:space="preserve">ja doprinosi ostvarenju </w:t>
      </w:r>
      <w:r w:rsidR="00AE3A02">
        <w:t>o</w:t>
      </w:r>
      <w:r w:rsidR="005A70C8" w:rsidRPr="00C365A1">
        <w:t xml:space="preserve">kolišnih i </w:t>
      </w:r>
      <w:r w:rsidR="00661A2E" w:rsidRPr="00C365A1">
        <w:t>društvenih</w:t>
      </w:r>
      <w:r w:rsidR="005A70C8" w:rsidRPr="00C365A1">
        <w:t xml:space="preserve"> ciljeva te dobrih upravljačkih praksi na mjerljiv i efikasan način. </w:t>
      </w:r>
    </w:p>
    <w:p w14:paraId="72CEA6E2" w14:textId="77777777" w:rsidR="00466436" w:rsidRDefault="005A70C8" w:rsidP="00235DE7">
      <w:pPr>
        <w:jc w:val="both"/>
      </w:pPr>
      <w:r w:rsidRPr="00C365A1">
        <w:lastRenderedPageBreak/>
        <w:t>Okolišni ciljevi se</w:t>
      </w:r>
      <w:r w:rsidR="00FE27CE" w:rsidRPr="00C365A1">
        <w:t xml:space="preserve"> </w:t>
      </w:r>
      <w:r w:rsidRPr="00C365A1">
        <w:t>odnose na ublažavanje klimatskih promjena te na učinkovito gospodarenje pri korištenju prirodnih r</w:t>
      </w:r>
      <w:r w:rsidR="00FE27CE" w:rsidRPr="00C365A1">
        <w:t xml:space="preserve">esursa </w:t>
      </w:r>
      <w:r w:rsidRPr="00C365A1">
        <w:t>poput</w:t>
      </w:r>
      <w:r w:rsidR="00FE27CE" w:rsidRPr="00C365A1">
        <w:t xml:space="preserve"> obnovljivih izvora energije, sirovina, vode i zemljišta, u pogledu stvaranja otpada, emisija stakleničkih plinova ili u pogledu </w:t>
      </w:r>
      <w:proofErr w:type="spellStart"/>
      <w:r w:rsidR="00FE27CE" w:rsidRPr="00C365A1">
        <w:t>bioraznolikosti</w:t>
      </w:r>
      <w:proofErr w:type="spellEnd"/>
      <w:r w:rsidR="00FE27CE" w:rsidRPr="00C365A1">
        <w:t xml:space="preserve"> i kružnoga gospodarstva</w:t>
      </w:r>
      <w:r w:rsidRPr="00C365A1">
        <w:t xml:space="preserve">. </w:t>
      </w:r>
    </w:p>
    <w:p w14:paraId="72CEA6E3" w14:textId="77777777" w:rsidR="00466436" w:rsidRDefault="005A70C8" w:rsidP="00235DE7">
      <w:pPr>
        <w:jc w:val="both"/>
      </w:pPr>
      <w:r w:rsidRPr="00C365A1">
        <w:t xml:space="preserve">Socijalni se ciljevi </w:t>
      </w:r>
      <w:r w:rsidR="003B3E9F" w:rsidRPr="00C365A1">
        <w:t xml:space="preserve">odnose na </w:t>
      </w:r>
      <w:r w:rsidR="00235DE7" w:rsidRPr="00C365A1">
        <w:t>ulaganja kojima se doprinosi borbi protiv nejednakosti, poticanju socijalne integracij</w:t>
      </w:r>
      <w:r w:rsidR="00466436">
        <w:t>e</w:t>
      </w:r>
      <w:r w:rsidR="00235DE7" w:rsidRPr="00C365A1">
        <w:t>, ulaganju u ljudski kapital i/ili gospodarski i/ili</w:t>
      </w:r>
      <w:r w:rsidR="00661A2E" w:rsidRPr="00C365A1">
        <w:t xml:space="preserve"> </w:t>
      </w:r>
      <w:r w:rsidR="00235DE7" w:rsidRPr="00C365A1">
        <w:t>socijalno ugrožene zajednice, pod uvjetom da se takvim ulaganjima ne nanosi bitna šteta bilo kojem od tih ciljeva.</w:t>
      </w:r>
    </w:p>
    <w:p w14:paraId="72CEA6E4" w14:textId="77777777" w:rsidR="00C43314" w:rsidRPr="00C43314" w:rsidRDefault="00235DE7" w:rsidP="00C43314">
      <w:pPr>
        <w:jc w:val="both"/>
      </w:pPr>
      <w:r w:rsidRPr="00C365A1">
        <w:t>Dobre upravljačke prakse kao treći element održivog razvoje se odnose na procese kojima se organizacija vodi i nadgleda, kao i ljude koji su sastavni dio organizacije.</w:t>
      </w:r>
      <w:bookmarkStart w:id="1" w:name="_Toc102741575"/>
      <w:bookmarkStart w:id="2" w:name="_Toc107493015"/>
    </w:p>
    <w:bookmarkEnd w:id="1"/>
    <w:bookmarkEnd w:id="2"/>
    <w:p w14:paraId="72CEA6E5" w14:textId="77777777" w:rsidR="00C176F8" w:rsidRPr="00C176F8" w:rsidRDefault="00C176F8" w:rsidP="00C176F8">
      <w:pPr>
        <w:jc w:val="both"/>
        <w:rPr>
          <w:b/>
        </w:rPr>
      </w:pPr>
      <w:r w:rsidRPr="00C176F8">
        <w:rPr>
          <w:b/>
        </w:rPr>
        <w:t>Koncept</w:t>
      </w:r>
      <w:r w:rsidR="00C43314">
        <w:rPr>
          <w:b/>
        </w:rPr>
        <w:t xml:space="preserve"> uključivanja rizika održivosti</w:t>
      </w:r>
    </w:p>
    <w:p w14:paraId="72CEA6E6" w14:textId="77777777" w:rsidR="00661A2E" w:rsidRPr="00C176F8" w:rsidRDefault="00443679" w:rsidP="00C176F8">
      <w:pPr>
        <w:spacing w:after="200" w:line="276" w:lineRule="auto"/>
        <w:jc w:val="both"/>
        <w:rPr>
          <w:rFonts w:eastAsia="Times New Roman"/>
          <w:bCs/>
        </w:rPr>
      </w:pPr>
      <w:r w:rsidRPr="003B3E9F">
        <w:t>U k</w:t>
      </w:r>
      <w:r>
        <w:t xml:space="preserve">ontekstu politike EU-a </w:t>
      </w:r>
      <w:r>
        <w:rPr>
          <w:rFonts w:eastAsia="Times New Roman"/>
          <w:b/>
          <w:bCs/>
        </w:rPr>
        <w:t>r</w:t>
      </w:r>
      <w:r w:rsidRPr="009957B5">
        <w:rPr>
          <w:rFonts w:eastAsia="Times New Roman"/>
          <w:b/>
          <w:bCs/>
        </w:rPr>
        <w:t xml:space="preserve">izik održivosti / ESG </w:t>
      </w:r>
      <w:r w:rsidRPr="009957B5">
        <w:rPr>
          <w:rFonts w:eastAsia="Times New Roman"/>
          <w:b/>
        </w:rPr>
        <w:t>rizik</w:t>
      </w:r>
      <w:r w:rsidRPr="009957B5">
        <w:rPr>
          <w:rFonts w:eastAsia="Times New Roman"/>
          <w:bCs/>
        </w:rPr>
        <w:t xml:space="preserve"> podrazumijeva okolišni, društveni ili upravljački događaj ili okolnost koji bi mogli imati nepovoljni materijalni učinak na vrijednost ulaganja i/ ili imovine, financijski i prihodovni položaj te na reputaciju pravnog subjekta.</w:t>
      </w:r>
    </w:p>
    <w:p w14:paraId="72CEA6E7" w14:textId="77777777" w:rsidR="00661A2E" w:rsidRPr="009957B5" w:rsidRDefault="00661A2E" w:rsidP="00661A2E">
      <w:pPr>
        <w:spacing w:after="200" w:line="276" w:lineRule="auto"/>
        <w:jc w:val="both"/>
        <w:rPr>
          <w:rFonts w:eastAsia="Times New Roman"/>
          <w:bCs/>
        </w:rPr>
      </w:pPr>
      <w:bookmarkStart w:id="3" w:name="_Toc299717961"/>
      <w:bookmarkStart w:id="4" w:name="PIDae7dbcad-4908-44c2-8a28-53c9b8f2c2d1"/>
      <w:bookmarkEnd w:id="3"/>
      <w:bookmarkEnd w:id="4"/>
      <w:r w:rsidRPr="009957B5">
        <w:rPr>
          <w:rFonts w:eastAsia="Times New Roman"/>
          <w:b/>
          <w:bCs/>
        </w:rPr>
        <w:t>Rejting održivosti/ ESG rejting</w:t>
      </w:r>
      <w:r w:rsidRPr="009957B5">
        <w:rPr>
          <w:rFonts w:eastAsia="Times New Roman"/>
          <w:bCs/>
        </w:rPr>
        <w:t>: podrazumijeva procjenu ili ocjenu koja se temelji na sljedećim rizicima održivosti, koje predstavljaju glavne komponente rizika:</w:t>
      </w:r>
    </w:p>
    <w:p w14:paraId="72CEA6E8" w14:textId="77777777" w:rsidR="00661A2E" w:rsidRDefault="00661A2E" w:rsidP="00661A2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eastAsia="Times New Roman"/>
          <w:bCs/>
        </w:rPr>
      </w:pPr>
      <w:r w:rsidRPr="00CE6390">
        <w:rPr>
          <w:rFonts w:eastAsia="Times New Roman"/>
          <w:b/>
          <w:bCs/>
        </w:rPr>
        <w:t xml:space="preserve">Okolišni rizici </w:t>
      </w:r>
      <w:r>
        <w:rPr>
          <w:rFonts w:eastAsia="Times New Roman"/>
          <w:bCs/>
        </w:rPr>
        <w:t>(</w:t>
      </w:r>
      <w:proofErr w:type="spellStart"/>
      <w:r w:rsidRPr="009957B5">
        <w:rPr>
          <w:rFonts w:eastAsia="Georgia"/>
          <w:b/>
          <w:i/>
          <w:iCs/>
        </w:rPr>
        <w:t>E</w:t>
      </w:r>
      <w:r w:rsidRPr="009957B5">
        <w:rPr>
          <w:rFonts w:eastAsia="Georgia"/>
          <w:i/>
          <w:iCs/>
        </w:rPr>
        <w:t>nvironmental</w:t>
      </w:r>
      <w:proofErr w:type="spellEnd"/>
      <w:r w:rsidRPr="009957B5">
        <w:rPr>
          <w:rFonts w:eastAsia="Georgia"/>
          <w:i/>
          <w:iCs/>
        </w:rPr>
        <w:t xml:space="preserve"> </w:t>
      </w:r>
      <w:proofErr w:type="spellStart"/>
      <w:r w:rsidRPr="009957B5">
        <w:rPr>
          <w:rFonts w:eastAsia="Georgia"/>
          <w:i/>
          <w:iCs/>
        </w:rPr>
        <w:t>and</w:t>
      </w:r>
      <w:proofErr w:type="spellEnd"/>
      <w:r w:rsidRPr="009957B5">
        <w:rPr>
          <w:rFonts w:eastAsia="Georgia"/>
          <w:i/>
          <w:iCs/>
        </w:rPr>
        <w:t xml:space="preserve"> </w:t>
      </w:r>
      <w:proofErr w:type="spellStart"/>
      <w:r w:rsidRPr="009957B5">
        <w:rPr>
          <w:rFonts w:eastAsia="Georgia"/>
          <w:i/>
          <w:iCs/>
        </w:rPr>
        <w:t>Climate-related</w:t>
      </w:r>
      <w:proofErr w:type="spellEnd"/>
      <w:r w:rsidRPr="009957B5">
        <w:rPr>
          <w:rFonts w:eastAsia="Georgia"/>
          <w:i/>
          <w:iCs/>
        </w:rPr>
        <w:t xml:space="preserve"> </w:t>
      </w:r>
      <w:proofErr w:type="spellStart"/>
      <w:r w:rsidRPr="009957B5">
        <w:rPr>
          <w:rFonts w:eastAsia="Georgia"/>
          <w:i/>
          <w:iCs/>
        </w:rPr>
        <w:t>Risks</w:t>
      </w:r>
      <w:proofErr w:type="spellEnd"/>
      <w:r w:rsidRPr="00D353DF">
        <w:rPr>
          <w:rFonts w:eastAsia="Times New Roman"/>
          <w:bCs/>
        </w:rPr>
        <w:t>), uključujući posebno energetsku učinkovitost, smanjenje emisija stakleničkih plinova i obr</w:t>
      </w:r>
      <w:r>
        <w:rPr>
          <w:rFonts w:eastAsia="Times New Roman"/>
          <w:bCs/>
        </w:rPr>
        <w:t xml:space="preserve">adu otpada); </w:t>
      </w:r>
    </w:p>
    <w:p w14:paraId="72CEA6E9" w14:textId="77777777" w:rsidR="00661A2E" w:rsidRDefault="00661A2E" w:rsidP="00661A2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eastAsia="Times New Roman"/>
          <w:bCs/>
        </w:rPr>
      </w:pPr>
      <w:r w:rsidRPr="00CE6390">
        <w:rPr>
          <w:rFonts w:eastAsia="Times New Roman"/>
          <w:b/>
          <w:bCs/>
        </w:rPr>
        <w:t>Društveni rizici</w:t>
      </w:r>
      <w:r w:rsidRPr="00D353DF">
        <w:rPr>
          <w:rFonts w:eastAsia="Times New Roman"/>
          <w:bCs/>
        </w:rPr>
        <w:t xml:space="preserve"> </w:t>
      </w:r>
      <w:r w:rsidRPr="009957B5">
        <w:rPr>
          <w:rFonts w:eastAsia="Times New Roman"/>
          <w:i/>
        </w:rPr>
        <w:t>(</w:t>
      </w:r>
      <w:proofErr w:type="spellStart"/>
      <w:r w:rsidRPr="009957B5">
        <w:rPr>
          <w:rFonts w:eastAsia="Times New Roman"/>
          <w:b/>
          <w:i/>
        </w:rPr>
        <w:t>S</w:t>
      </w:r>
      <w:r>
        <w:rPr>
          <w:rFonts w:eastAsia="Times New Roman"/>
          <w:i/>
        </w:rPr>
        <w:t>ocial</w:t>
      </w:r>
      <w:proofErr w:type="spellEnd"/>
      <w:r>
        <w:rPr>
          <w:rFonts w:eastAsia="Times New Roman"/>
          <w:i/>
        </w:rPr>
        <w:t xml:space="preserve"> </w:t>
      </w:r>
      <w:proofErr w:type="spellStart"/>
      <w:r>
        <w:rPr>
          <w:rFonts w:eastAsia="Times New Roman"/>
          <w:i/>
        </w:rPr>
        <w:t>Risks</w:t>
      </w:r>
      <w:proofErr w:type="spellEnd"/>
      <w:r>
        <w:rPr>
          <w:rFonts w:eastAsia="Times New Roman"/>
          <w:i/>
        </w:rPr>
        <w:t xml:space="preserve">) </w:t>
      </w:r>
      <w:r w:rsidRPr="00D353DF">
        <w:rPr>
          <w:rFonts w:eastAsia="Times New Roman"/>
          <w:bCs/>
        </w:rPr>
        <w:t>koji se posebno odnose na poštovanje ljudskih prava i prava radnika, upravljanje ljudskim resursima (zdravlje i sigu</w:t>
      </w:r>
      <w:r>
        <w:rPr>
          <w:rFonts w:eastAsia="Times New Roman"/>
          <w:bCs/>
        </w:rPr>
        <w:t xml:space="preserve">rnost radnika, raznolikost) i </w:t>
      </w:r>
    </w:p>
    <w:p w14:paraId="72CEA6EA" w14:textId="77777777" w:rsidR="00661A2E" w:rsidRPr="00142206" w:rsidRDefault="00661A2E" w:rsidP="00661A2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eastAsia="Times New Roman"/>
          <w:bCs/>
        </w:rPr>
      </w:pPr>
      <w:r w:rsidRPr="00CE6390">
        <w:rPr>
          <w:rFonts w:eastAsia="Times New Roman"/>
          <w:b/>
          <w:bCs/>
        </w:rPr>
        <w:t>Rizici upravljanja</w:t>
      </w:r>
      <w:r w:rsidRPr="00D353DF">
        <w:rPr>
          <w:rFonts w:eastAsia="Times New Roman"/>
          <w:bCs/>
        </w:rPr>
        <w:t xml:space="preserve"> </w:t>
      </w:r>
      <w:r w:rsidRPr="009957B5">
        <w:rPr>
          <w:rFonts w:eastAsia="Times New Roman"/>
          <w:i/>
        </w:rPr>
        <w:t>(</w:t>
      </w:r>
      <w:proofErr w:type="spellStart"/>
      <w:r w:rsidRPr="009957B5">
        <w:rPr>
          <w:rFonts w:eastAsia="Times New Roman"/>
          <w:b/>
          <w:i/>
        </w:rPr>
        <w:t>G</w:t>
      </w:r>
      <w:r w:rsidRPr="009957B5">
        <w:rPr>
          <w:rFonts w:eastAsia="Times New Roman"/>
          <w:i/>
        </w:rPr>
        <w:t>overnance</w:t>
      </w:r>
      <w:proofErr w:type="spellEnd"/>
      <w:r w:rsidRPr="009957B5">
        <w:rPr>
          <w:rFonts w:eastAsia="Times New Roman"/>
          <w:i/>
        </w:rPr>
        <w:t xml:space="preserve"> </w:t>
      </w:r>
      <w:proofErr w:type="spellStart"/>
      <w:r w:rsidRPr="009957B5">
        <w:rPr>
          <w:rFonts w:eastAsia="Times New Roman"/>
          <w:i/>
        </w:rPr>
        <w:t>Risks</w:t>
      </w:r>
      <w:proofErr w:type="spellEnd"/>
      <w:r w:rsidRPr="009957B5">
        <w:rPr>
          <w:rFonts w:eastAsia="Times New Roman"/>
          <w:i/>
        </w:rPr>
        <w:t>)</w:t>
      </w:r>
      <w:r>
        <w:rPr>
          <w:rFonts w:eastAsia="Times New Roman"/>
          <w:i/>
        </w:rPr>
        <w:t xml:space="preserve"> </w:t>
      </w:r>
      <w:r w:rsidRPr="00142206">
        <w:rPr>
          <w:rFonts w:eastAsia="Times New Roman"/>
        </w:rPr>
        <w:t>koji se posebno odnose na neovisnost upravnog odbora/upravljačkog tijela, naknad</w:t>
      </w:r>
      <w:r w:rsidR="00466436">
        <w:rPr>
          <w:rFonts w:eastAsia="Times New Roman"/>
        </w:rPr>
        <w:t>e</w:t>
      </w:r>
      <w:r w:rsidRPr="00142206">
        <w:rPr>
          <w:rFonts w:eastAsia="Times New Roman"/>
        </w:rPr>
        <w:t xml:space="preserve"> menadžer</w:t>
      </w:r>
      <w:r w:rsidR="00466436">
        <w:rPr>
          <w:rFonts w:eastAsia="Times New Roman"/>
        </w:rPr>
        <w:t>im</w:t>
      </w:r>
      <w:r w:rsidRPr="00142206">
        <w:rPr>
          <w:rFonts w:eastAsia="Times New Roman"/>
        </w:rPr>
        <w:t>a i poštova</w:t>
      </w:r>
      <w:r>
        <w:rPr>
          <w:rFonts w:eastAsia="Times New Roman"/>
        </w:rPr>
        <w:t>nje prava manjinskih dioničara)</w:t>
      </w:r>
      <w:r w:rsidR="00466436">
        <w:rPr>
          <w:rFonts w:eastAsia="Times New Roman"/>
        </w:rPr>
        <w:t>.</w:t>
      </w:r>
    </w:p>
    <w:p w14:paraId="72CEA6EB" w14:textId="77777777" w:rsidR="00443679" w:rsidRDefault="00443679" w:rsidP="00443679">
      <w:r>
        <w:t xml:space="preserve">Pored navedenih rizika </w:t>
      </w:r>
      <w:r w:rsidR="00466436">
        <w:t>B</w:t>
      </w:r>
      <w:r>
        <w:t>anka će u proces uključiti i slijedeće rizike:</w:t>
      </w:r>
      <w:r w:rsidRPr="00142206">
        <w:t xml:space="preserve"> </w:t>
      </w:r>
    </w:p>
    <w:p w14:paraId="72CEA6EC" w14:textId="77777777" w:rsidR="00443679" w:rsidRPr="00DF2C5C" w:rsidRDefault="00443679" w:rsidP="00C43314">
      <w:pPr>
        <w:pStyle w:val="ListParagraph"/>
        <w:numPr>
          <w:ilvl w:val="0"/>
          <w:numId w:val="8"/>
        </w:numPr>
        <w:jc w:val="both"/>
      </w:pPr>
      <w:r w:rsidRPr="00443679">
        <w:rPr>
          <w:b/>
        </w:rPr>
        <w:t>rizici tranzicije</w:t>
      </w:r>
      <w:r w:rsidRPr="00142206">
        <w:t xml:space="preserve">, koji proizlaze iz razvoja </w:t>
      </w:r>
      <w:proofErr w:type="spellStart"/>
      <w:r w:rsidRPr="00142206">
        <w:t>niskougljičnog</w:t>
      </w:r>
      <w:proofErr w:type="spellEnd"/>
      <w:r w:rsidRPr="00142206">
        <w:t xml:space="preserve"> </w:t>
      </w:r>
      <w:r>
        <w:t xml:space="preserve">gospodarskog modela </w:t>
      </w:r>
      <w:r w:rsidRPr="00443679">
        <w:rPr>
          <w:rFonts w:eastAsia="Times New Roman"/>
          <w:bCs/>
        </w:rPr>
        <w:t>koje je otporno na klimatske promjene</w:t>
      </w:r>
      <w:r w:rsidR="00466436">
        <w:rPr>
          <w:rFonts w:eastAsia="Times New Roman"/>
          <w:bCs/>
        </w:rPr>
        <w:t>;</w:t>
      </w:r>
    </w:p>
    <w:p w14:paraId="72CEA6ED" w14:textId="77777777" w:rsidR="00CE6390" w:rsidRPr="00CE6390" w:rsidRDefault="00443679" w:rsidP="00C43314">
      <w:pPr>
        <w:pStyle w:val="ListParagraph"/>
        <w:numPr>
          <w:ilvl w:val="0"/>
          <w:numId w:val="6"/>
        </w:numPr>
        <w:jc w:val="both"/>
      </w:pPr>
      <w:r w:rsidRPr="00142206">
        <w:rPr>
          <w:b/>
        </w:rPr>
        <w:t>fizičke rizike</w:t>
      </w:r>
      <w:r w:rsidRPr="00142206">
        <w:t xml:space="preserve">, </w:t>
      </w:r>
      <w:r>
        <w:t>koji</w:t>
      </w:r>
      <w:r w:rsidRPr="00DF2C5C">
        <w:t xml:space="preserve"> proizlaze iz fizičkog utjecaja klimatskih promjena (npr. događaja koji su povezani s vremenskim prilikama (oluje,</w:t>
      </w:r>
      <w:r>
        <w:t xml:space="preserve"> suša,</w:t>
      </w:r>
      <w:r w:rsidRPr="00DF2C5C">
        <w:t xml:space="preserve"> požari i slično) te dugoročnih klimatskih promjena, poput temperaturnih promjena</w:t>
      </w:r>
      <w:r w:rsidR="00466436">
        <w:t>,</w:t>
      </w:r>
      <w:r w:rsidRPr="00DF2C5C">
        <w:t xml:space="preserve"> </w:t>
      </w:r>
      <w:r w:rsidRPr="00142206">
        <w:t>koji su posljedica štete uzrokovane ekstremnim vremenskim i klimatskim događajima</w:t>
      </w:r>
      <w:r w:rsidR="00466436">
        <w:t>.</w:t>
      </w:r>
    </w:p>
    <w:p w14:paraId="72CEA6EE" w14:textId="77777777" w:rsidR="00FA5198" w:rsidRDefault="00FA5198" w:rsidP="00FA5198">
      <w:pPr>
        <w:spacing w:after="200" w:line="276" w:lineRule="auto"/>
        <w:jc w:val="both"/>
        <w:rPr>
          <w:rFonts w:eastAsia="Times New Roman"/>
          <w:bCs/>
        </w:rPr>
      </w:pPr>
    </w:p>
    <w:p w14:paraId="72CEA6EF" w14:textId="77777777" w:rsidR="00CE6390" w:rsidRPr="00C365A1" w:rsidRDefault="00FA5198" w:rsidP="00142206">
      <w:pPr>
        <w:spacing w:after="200" w:line="276" w:lineRule="auto"/>
        <w:jc w:val="both"/>
        <w:rPr>
          <w:rFonts w:eastAsia="Times New Roman"/>
          <w:b/>
          <w:bCs/>
        </w:rPr>
      </w:pPr>
      <w:r w:rsidRPr="00C365A1">
        <w:rPr>
          <w:rFonts w:eastAsia="Times New Roman"/>
          <w:b/>
          <w:bCs/>
        </w:rPr>
        <w:t>Procjena glavnih štetnih učinaka</w:t>
      </w:r>
    </w:p>
    <w:p w14:paraId="72CEA6F0" w14:textId="77777777" w:rsidR="00F7462E" w:rsidRDefault="00CE6390" w:rsidP="00CE6390">
      <w:pPr>
        <w:spacing w:after="200" w:line="276" w:lineRule="auto"/>
        <w:jc w:val="both"/>
        <w:rPr>
          <w:rFonts w:eastAsia="Times New Roman"/>
          <w:bCs/>
        </w:rPr>
      </w:pPr>
      <w:r w:rsidRPr="00CE6390">
        <w:rPr>
          <w:rFonts w:eastAsia="Times New Roman"/>
          <w:bCs/>
        </w:rPr>
        <w:t>U okvirima trenutno uspostavljenog procesa investicijskog</w:t>
      </w:r>
      <w:r>
        <w:rPr>
          <w:rFonts w:eastAsia="Times New Roman"/>
          <w:bCs/>
        </w:rPr>
        <w:t xml:space="preserve"> savjetovanja, a imajući u vidu</w:t>
      </w:r>
      <w:r w:rsidRPr="00CE6390">
        <w:rPr>
          <w:rFonts w:eastAsia="Times New Roman"/>
          <w:bCs/>
        </w:rPr>
        <w:t xml:space="preserve"> paletu proizvoda koje Banka stavlja klijentima na raspolaganje, Banka će do daljnjega, a  u svrhu mjerenja i procjene rizika održivosti, koristiti podatke koje joj na raspolaganje stavljaju proizvođači proizvoda odnosno društva s kojima Banka ima aktivan ugovor o poslovnoj suradnji (dalje u tekstu: Partneri).  </w:t>
      </w:r>
    </w:p>
    <w:p w14:paraId="72CEA6F1" w14:textId="77777777" w:rsidR="00FA5198" w:rsidRDefault="00CE6390" w:rsidP="00CE6390">
      <w:pPr>
        <w:spacing w:after="200" w:line="276" w:lineRule="auto"/>
        <w:jc w:val="both"/>
        <w:rPr>
          <w:rFonts w:eastAsia="Times New Roman"/>
          <w:bCs/>
        </w:rPr>
      </w:pPr>
      <w:r w:rsidRPr="00CE6390">
        <w:rPr>
          <w:rFonts w:eastAsia="Times New Roman"/>
          <w:bCs/>
        </w:rPr>
        <w:t>Ukoliko Partneri uključe rizike održivosti u svoje proizvode</w:t>
      </w:r>
      <w:r w:rsidR="00622291">
        <w:rPr>
          <w:rFonts w:eastAsia="Times New Roman"/>
          <w:bCs/>
        </w:rPr>
        <w:t xml:space="preserve"> i te informacije </w:t>
      </w:r>
      <w:r w:rsidR="00622291">
        <w:t>sažeto, u kvalitativnom ili kvantitativnom smislu objave u predugovornim informacijama</w:t>
      </w:r>
      <w:r w:rsidRPr="00CE6390">
        <w:rPr>
          <w:rFonts w:eastAsia="Times New Roman"/>
          <w:bCs/>
        </w:rPr>
        <w:t xml:space="preserve">, Banka će takva obilježja uzimati u obzir prilikom odabira proizvoda u </w:t>
      </w:r>
      <w:r w:rsidR="00FA5198">
        <w:rPr>
          <w:rFonts w:eastAsia="Times New Roman"/>
          <w:bCs/>
        </w:rPr>
        <w:t xml:space="preserve">procesu investicijskog </w:t>
      </w:r>
      <w:r w:rsidRPr="00CE6390">
        <w:rPr>
          <w:rFonts w:eastAsia="Times New Roman"/>
          <w:bCs/>
        </w:rPr>
        <w:t xml:space="preserve">savjetovanja, pri tome poštujući sve </w:t>
      </w:r>
      <w:r w:rsidR="00F7462E">
        <w:rPr>
          <w:rFonts w:eastAsia="Times New Roman"/>
          <w:bCs/>
        </w:rPr>
        <w:t>regulatorne</w:t>
      </w:r>
      <w:r w:rsidRPr="00CE6390">
        <w:rPr>
          <w:rFonts w:eastAsia="Times New Roman"/>
          <w:bCs/>
        </w:rPr>
        <w:t xml:space="preserve"> odredbe o distribuciji financijskih proizvoda</w:t>
      </w:r>
      <w:r w:rsidR="00FA5198">
        <w:rPr>
          <w:rFonts w:eastAsia="Times New Roman"/>
          <w:bCs/>
        </w:rPr>
        <w:t xml:space="preserve">. </w:t>
      </w:r>
      <w:r w:rsidR="00622291">
        <w:rPr>
          <w:rFonts w:eastAsia="Times New Roman"/>
          <w:bCs/>
        </w:rPr>
        <w:t xml:space="preserve">Kod </w:t>
      </w:r>
      <w:r w:rsidR="00FA5198">
        <w:rPr>
          <w:rFonts w:eastAsia="Times New Roman"/>
          <w:bCs/>
        </w:rPr>
        <w:t xml:space="preserve">odabira financijskog instrumenta prilikom pružanja usluge investicijskog savjetovanja </w:t>
      </w:r>
      <w:r w:rsidR="00622291">
        <w:rPr>
          <w:rFonts w:eastAsia="Times New Roman"/>
          <w:bCs/>
        </w:rPr>
        <w:t xml:space="preserve">Banka će </w:t>
      </w:r>
      <w:r w:rsidR="00FA5198">
        <w:rPr>
          <w:rFonts w:eastAsia="Times New Roman"/>
          <w:bCs/>
        </w:rPr>
        <w:t>uvijek dati prednost onim proizvodima koji odgovaraju profilu klijenta</w:t>
      </w:r>
      <w:r w:rsidR="00622291">
        <w:rPr>
          <w:rFonts w:eastAsia="Times New Roman"/>
          <w:bCs/>
        </w:rPr>
        <w:t>,</w:t>
      </w:r>
      <w:r w:rsidR="00622291" w:rsidRPr="00622291">
        <w:t xml:space="preserve"> </w:t>
      </w:r>
      <w:r w:rsidR="00622291">
        <w:t xml:space="preserve">a koji rezultiraju manjim negativnim učincima na čimbenike održivosti. </w:t>
      </w:r>
    </w:p>
    <w:p w14:paraId="72CEA6F2" w14:textId="77777777" w:rsidR="00CE6390" w:rsidRPr="00C176F8" w:rsidRDefault="00FA5198" w:rsidP="00CE6390">
      <w:pPr>
        <w:spacing w:after="200" w:line="276" w:lineRule="auto"/>
        <w:jc w:val="both"/>
        <w:rPr>
          <w:rFonts w:eastAsia="Times New Roman"/>
          <w:bCs/>
        </w:rPr>
      </w:pPr>
      <w:r>
        <w:rPr>
          <w:rFonts w:eastAsia="Times New Roman"/>
          <w:bCs/>
        </w:rPr>
        <w:lastRenderedPageBreak/>
        <w:t xml:space="preserve">Banka od Partnera </w:t>
      </w:r>
      <w:r w:rsidR="00CE6390" w:rsidRPr="00CE6390">
        <w:rPr>
          <w:rFonts w:eastAsia="Times New Roman"/>
          <w:bCs/>
        </w:rPr>
        <w:t xml:space="preserve">očekuje redovno ažuriranje rejtinga za proizvode u ponudi na temelju podataka koje im omogućuju vanjski pružatelji podataka ili na temelju javno dostupnih podataka.  </w:t>
      </w:r>
    </w:p>
    <w:p w14:paraId="72CEA6F3" w14:textId="77777777" w:rsidR="00CE6390" w:rsidRPr="00C365A1" w:rsidRDefault="00C365A1" w:rsidP="00CE6390">
      <w:pPr>
        <w:spacing w:after="200" w:line="276" w:lineRule="auto"/>
        <w:jc w:val="both"/>
        <w:rPr>
          <w:rFonts w:eastAsia="Times New Roman"/>
          <w:b/>
          <w:bCs/>
        </w:rPr>
      </w:pPr>
      <w:r w:rsidRPr="00C365A1">
        <w:rPr>
          <w:rFonts w:eastAsia="Times New Roman"/>
          <w:b/>
          <w:bCs/>
        </w:rPr>
        <w:t>Izvješća i objave informacija o rizicima održivosti</w:t>
      </w:r>
    </w:p>
    <w:p w14:paraId="72CEA6F4" w14:textId="77777777" w:rsidR="00FA5198" w:rsidRPr="00FA5198" w:rsidRDefault="00FA5198" w:rsidP="00FA5198">
      <w:pPr>
        <w:spacing w:after="200" w:line="276" w:lineRule="auto"/>
        <w:jc w:val="both"/>
        <w:rPr>
          <w:rFonts w:eastAsia="Times New Roman"/>
          <w:bCs/>
        </w:rPr>
      </w:pPr>
      <w:r w:rsidRPr="00FA5198">
        <w:rPr>
          <w:rFonts w:eastAsia="Times New Roman"/>
          <w:bCs/>
        </w:rPr>
        <w:t xml:space="preserve">Banka će na svojim internetskim stranicama objavljivati i redovito ažurirati informacije o glavnim štetnim učincima na čimbenike održivosti, zajedno s detaljima o postupku odabira financijskih proizvoda koji se uključuju u uslugu investicijskog savjetovanja, uključujući i pojašnjenje na koji način Banka koristi informacije koje objavljuju drugi sudionici financijskih tržišta, </w:t>
      </w:r>
      <w:r w:rsidRPr="00F7462E">
        <w:rPr>
          <w:rFonts w:eastAsia="Times New Roman"/>
          <w:bCs/>
        </w:rPr>
        <w:t xml:space="preserve">kako bi kao potencijalni proizvođači proizvoda koje Banka razmatra u </w:t>
      </w:r>
      <w:r w:rsidR="00F7462E" w:rsidRPr="00F7462E">
        <w:rPr>
          <w:rFonts w:eastAsia="Times New Roman"/>
          <w:bCs/>
        </w:rPr>
        <w:t xml:space="preserve">procesu </w:t>
      </w:r>
      <w:r w:rsidRPr="00F7462E">
        <w:rPr>
          <w:rFonts w:eastAsia="Times New Roman"/>
          <w:bCs/>
        </w:rPr>
        <w:t xml:space="preserve">donošenja odluke o uključivanju u investicijski savjet, ispunili svoje </w:t>
      </w:r>
      <w:r w:rsidR="00F7462E" w:rsidRPr="00F7462E">
        <w:rPr>
          <w:rFonts w:eastAsia="Times New Roman"/>
          <w:bCs/>
        </w:rPr>
        <w:t xml:space="preserve">regulatorne </w:t>
      </w:r>
      <w:r w:rsidRPr="00F7462E">
        <w:rPr>
          <w:rFonts w:eastAsia="Times New Roman"/>
          <w:bCs/>
        </w:rPr>
        <w:t>obveze sukladno SFDR</w:t>
      </w:r>
      <w:r w:rsidR="002D169C">
        <w:rPr>
          <w:rFonts w:eastAsia="Times New Roman"/>
          <w:bCs/>
        </w:rPr>
        <w:t xml:space="preserve"> </w:t>
      </w:r>
      <w:r w:rsidRPr="00F7462E">
        <w:rPr>
          <w:rFonts w:eastAsia="Times New Roman"/>
          <w:bCs/>
        </w:rPr>
        <w:t>Uredbi. Kada Partneri počnu procjenjivati glavne štetne učinke i objavljivati relevantne podatke,</w:t>
      </w:r>
      <w:r w:rsidRPr="00FA5198">
        <w:rPr>
          <w:rFonts w:eastAsia="Times New Roman"/>
          <w:bCs/>
        </w:rPr>
        <w:t xml:space="preserve"> Banka će ih koristiti i uključiti u svoje objave sukladno ovoj odredbi.</w:t>
      </w:r>
    </w:p>
    <w:p w14:paraId="72CEA6F5" w14:textId="77777777" w:rsidR="00FA5198" w:rsidRPr="00FA5198" w:rsidRDefault="00FA5198" w:rsidP="00FA5198">
      <w:pPr>
        <w:spacing w:after="200" w:line="276" w:lineRule="auto"/>
        <w:jc w:val="both"/>
        <w:rPr>
          <w:rFonts w:eastAsia="Times New Roman"/>
          <w:bCs/>
        </w:rPr>
      </w:pPr>
      <w:r w:rsidRPr="00FA5198">
        <w:rPr>
          <w:rFonts w:eastAsia="Times New Roman"/>
          <w:bCs/>
        </w:rPr>
        <w:t xml:space="preserve">Kako bi ispunila sve </w:t>
      </w:r>
      <w:r w:rsidR="00F7462E">
        <w:rPr>
          <w:rFonts w:eastAsia="Times New Roman"/>
          <w:bCs/>
        </w:rPr>
        <w:t>regulatorne</w:t>
      </w:r>
      <w:r w:rsidR="00F7462E" w:rsidRPr="00FA5198">
        <w:rPr>
          <w:rFonts w:eastAsia="Times New Roman"/>
          <w:bCs/>
        </w:rPr>
        <w:t xml:space="preserve"> </w:t>
      </w:r>
      <w:r w:rsidRPr="00FA5198">
        <w:rPr>
          <w:rFonts w:eastAsia="Times New Roman"/>
          <w:bCs/>
        </w:rPr>
        <w:t>zahtjeve, Banka će također u predugovorne informacije vezane za pružanje usluge investicijskog savjetovanja i proizvode koji su uključeni u uslugu investicijskog savjetovanja uključiti opise načina na koji su rizici održivosti uključeni u njezine odluke o ulaganjima kao  rezultate procjene vjerojatnih učinaka rizika održivosti na prinose financijskih proizvoda koje stavlja na raspolaganje.</w:t>
      </w:r>
    </w:p>
    <w:p w14:paraId="72CEA6F6" w14:textId="77777777" w:rsidR="00CE6390" w:rsidRDefault="00FA5198" w:rsidP="00FA5198">
      <w:pPr>
        <w:spacing w:after="200" w:line="276" w:lineRule="auto"/>
        <w:jc w:val="both"/>
        <w:rPr>
          <w:rFonts w:eastAsia="Times New Roman"/>
          <w:bCs/>
        </w:rPr>
      </w:pPr>
      <w:r w:rsidRPr="00FA5198">
        <w:rPr>
          <w:rFonts w:eastAsia="Times New Roman"/>
          <w:bCs/>
        </w:rPr>
        <w:t>Banka će pri tome koristiti podatke koje su objavili proizvođači proizvoda koji su uključeni u investicijski savjet, kojima se u kvalitativnom ili kvantitativnom smislu pojašnjava u kojoj mjeri bi rizici održivosti mogli utjecati na uspješnost financijskog proizvoda.</w:t>
      </w:r>
    </w:p>
    <w:p w14:paraId="72CEA6F7" w14:textId="77777777" w:rsidR="00C365A1" w:rsidRDefault="00C365A1" w:rsidP="00FA5198">
      <w:pPr>
        <w:spacing w:after="200" w:line="276" w:lineRule="auto"/>
        <w:jc w:val="both"/>
        <w:rPr>
          <w:rFonts w:eastAsia="Times New Roman"/>
          <w:b/>
          <w:bCs/>
        </w:rPr>
      </w:pPr>
      <w:r w:rsidRPr="00C365A1">
        <w:rPr>
          <w:rFonts w:eastAsia="Times New Roman"/>
          <w:b/>
          <w:bCs/>
        </w:rPr>
        <w:t>Završne odredbe</w:t>
      </w:r>
    </w:p>
    <w:p w14:paraId="72CEA6F8" w14:textId="77777777" w:rsidR="00C365A1" w:rsidRPr="00C365A1" w:rsidRDefault="00C365A1" w:rsidP="00FA5198">
      <w:pPr>
        <w:spacing w:after="200" w:line="276" w:lineRule="auto"/>
        <w:jc w:val="both"/>
        <w:rPr>
          <w:rFonts w:eastAsia="Times New Roman"/>
          <w:b/>
          <w:bCs/>
        </w:rPr>
      </w:pPr>
      <w:r>
        <w:t>Ova Politika stupa na snagu i primjenjuje se danom usvajanja.</w:t>
      </w:r>
    </w:p>
    <w:sectPr w:rsidR="00C365A1" w:rsidRPr="00C365A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EA6FF" w14:textId="77777777" w:rsidR="00F05953" w:rsidRDefault="00F05953" w:rsidP="00C176F8">
      <w:pPr>
        <w:spacing w:after="0" w:line="240" w:lineRule="auto"/>
      </w:pPr>
      <w:r>
        <w:separator/>
      </w:r>
    </w:p>
  </w:endnote>
  <w:endnote w:type="continuationSeparator" w:id="0">
    <w:p w14:paraId="72CEA700" w14:textId="77777777" w:rsidR="00F05953" w:rsidRDefault="00F05953" w:rsidP="00C17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EA6FD" w14:textId="77777777" w:rsidR="00F05953" w:rsidRDefault="00F05953" w:rsidP="00C176F8">
      <w:pPr>
        <w:spacing w:after="0" w:line="240" w:lineRule="auto"/>
      </w:pPr>
      <w:r>
        <w:separator/>
      </w:r>
    </w:p>
  </w:footnote>
  <w:footnote w:type="continuationSeparator" w:id="0">
    <w:p w14:paraId="72CEA6FE" w14:textId="77777777" w:rsidR="00F05953" w:rsidRDefault="00F05953" w:rsidP="00C17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701" w14:textId="77777777" w:rsidR="00C176F8" w:rsidRDefault="00C176F8">
    <w:pPr>
      <w:pStyle w:val="Header"/>
    </w:pPr>
    <w:r>
      <w:rPr>
        <w:noProof/>
        <w:lang w:eastAsia="hr-HR"/>
      </w:rPr>
      <w:drawing>
        <wp:inline distT="0" distB="0" distL="0" distR="0" wp14:anchorId="72CEA702" wp14:editId="72CEA703">
          <wp:extent cx="1714500" cy="342900"/>
          <wp:effectExtent l="0" t="0" r="0" b="0"/>
          <wp:docPr id="1" name="Picture 1" descr="cid:image001.png@01D72FA1.1A41F7D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image001.png@01D72FA1.1A41F7D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DF9"/>
    <w:multiLevelType w:val="hybridMultilevel"/>
    <w:tmpl w:val="B40230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F0ADE"/>
    <w:multiLevelType w:val="multilevel"/>
    <w:tmpl w:val="2A00AFF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</w:rPr>
    </w:lvl>
    <w:lvl w:ilvl="1">
      <w:start w:val="1"/>
      <w:numFmt w:val="upperLetter"/>
      <w:suff w:val="space"/>
      <w:lvlText w:val="(%1/%2)"/>
      <w:lvlJc w:val="left"/>
      <w:pPr>
        <w:ind w:left="0" w:firstLine="0"/>
      </w:pPr>
      <w:rPr>
        <w:rFonts w:hint="default"/>
      </w:rPr>
    </w:lvl>
    <w:lvl w:ilvl="2">
      <w:start w:val="3"/>
      <w:numFmt w:val="lowerLetter"/>
      <w:lvlRestart w:val="1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3%4/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E563628"/>
    <w:multiLevelType w:val="hybridMultilevel"/>
    <w:tmpl w:val="909AD9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D56A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B2F3BF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FC032F"/>
    <w:multiLevelType w:val="multilevel"/>
    <w:tmpl w:val="88CC728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</w:rPr>
    </w:lvl>
    <w:lvl w:ilvl="1">
      <w:start w:val="1"/>
      <w:numFmt w:val="upperLetter"/>
      <w:suff w:val="space"/>
      <w:lvlText w:val="(%1/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Restart w:val="1"/>
      <w:lvlText w:val="%3/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3%4/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2FC748A"/>
    <w:multiLevelType w:val="hybridMultilevel"/>
    <w:tmpl w:val="5DBEBD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F149B"/>
    <w:multiLevelType w:val="hybridMultilevel"/>
    <w:tmpl w:val="47200E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39"/>
    <w:rsid w:val="000409CC"/>
    <w:rsid w:val="00142206"/>
    <w:rsid w:val="00235DE7"/>
    <w:rsid w:val="002962D4"/>
    <w:rsid w:val="002D169C"/>
    <w:rsid w:val="003B3E9F"/>
    <w:rsid w:val="003B794D"/>
    <w:rsid w:val="004156BC"/>
    <w:rsid w:val="00443679"/>
    <w:rsid w:val="00464300"/>
    <w:rsid w:val="00466436"/>
    <w:rsid w:val="004B6ADB"/>
    <w:rsid w:val="00503ABE"/>
    <w:rsid w:val="005575BC"/>
    <w:rsid w:val="005A70C8"/>
    <w:rsid w:val="005F2A94"/>
    <w:rsid w:val="00622291"/>
    <w:rsid w:val="00661A2E"/>
    <w:rsid w:val="006C4DC9"/>
    <w:rsid w:val="006E5A1A"/>
    <w:rsid w:val="008641E0"/>
    <w:rsid w:val="008F62BB"/>
    <w:rsid w:val="00922839"/>
    <w:rsid w:val="00974D4A"/>
    <w:rsid w:val="009E4028"/>
    <w:rsid w:val="00AE3A02"/>
    <w:rsid w:val="00BC0857"/>
    <w:rsid w:val="00C176F8"/>
    <w:rsid w:val="00C365A1"/>
    <w:rsid w:val="00C43314"/>
    <w:rsid w:val="00C57A3E"/>
    <w:rsid w:val="00CE6390"/>
    <w:rsid w:val="00D1753F"/>
    <w:rsid w:val="00D353DF"/>
    <w:rsid w:val="00D64340"/>
    <w:rsid w:val="00DF2C5C"/>
    <w:rsid w:val="00F010DC"/>
    <w:rsid w:val="00F05953"/>
    <w:rsid w:val="00F7462E"/>
    <w:rsid w:val="00FA5198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EA6D5"/>
  <w15:chartTrackingRefBased/>
  <w15:docId w15:val="{B0B92C67-2389-4BF2-A716-04525347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1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53DF"/>
    <w:pPr>
      <w:keepNext/>
      <w:keepLines/>
      <w:numPr>
        <w:numId w:val="1"/>
      </w:numPr>
      <w:spacing w:before="480" w:after="0" w:line="240" w:lineRule="auto"/>
      <w:outlineLvl w:val="0"/>
    </w:pPr>
    <w:rPr>
      <w:rFonts w:ascii="Calibri" w:eastAsia="MS Gothic" w:hAnsi="Calibri" w:cs="Times New Roman"/>
      <w:b/>
      <w:bCs/>
      <w:color w:val="345A8A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D353DF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53DF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libri" w:eastAsia="MS Gothic" w:hAnsi="Calibri" w:cs="Times New Roman"/>
      <w:b/>
      <w:bCs/>
      <w:color w:val="4F81BD"/>
      <w:sz w:val="22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3DF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libri" w:eastAsia="MS Gothic" w:hAnsi="Calibri" w:cs="Times New Roman"/>
      <w:b/>
      <w:bCs/>
      <w:i/>
      <w:iCs/>
      <w:color w:val="4F81BD"/>
      <w:sz w:val="22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53DF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libri" w:eastAsia="MS Gothic" w:hAnsi="Calibri" w:cs="Times New Roman"/>
      <w:color w:val="243F60"/>
      <w:sz w:val="22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353DF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libri" w:eastAsia="MS Gothic" w:hAnsi="Calibri" w:cs="Times New Roman"/>
      <w:i/>
      <w:iCs/>
      <w:color w:val="243F60"/>
      <w:sz w:val="22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353DF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libri" w:eastAsia="MS Gothic" w:hAnsi="Calibri" w:cs="Times New Roman"/>
      <w:i/>
      <w:iCs/>
      <w:color w:val="404040"/>
      <w:sz w:val="22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353DF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libri" w:eastAsia="MS Gothic" w:hAnsi="Calibri" w:cs="Times New Roman"/>
      <w:color w:val="404040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353DF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libri" w:eastAsia="MS Gothic" w:hAnsi="Calibri" w:cs="Times New Roman"/>
      <w:i/>
      <w:iCs/>
      <w:color w:val="40404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22839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8F62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2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2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2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2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62B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53DF"/>
    <w:rPr>
      <w:rFonts w:ascii="Calibri" w:eastAsia="MS Gothic" w:hAnsi="Calibri" w:cs="Times New Roman"/>
      <w:b/>
      <w:bCs/>
      <w:color w:val="345A8A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D353DF"/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353DF"/>
    <w:rPr>
      <w:rFonts w:ascii="Calibri" w:eastAsia="MS Gothic" w:hAnsi="Calibri" w:cs="Times New Roman"/>
      <w:b/>
      <w:bCs/>
      <w:color w:val="4F81BD"/>
      <w:sz w:val="22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353DF"/>
    <w:rPr>
      <w:rFonts w:ascii="Calibri" w:eastAsia="MS Gothic" w:hAnsi="Calibri" w:cs="Times New Roman"/>
      <w:b/>
      <w:bCs/>
      <w:i/>
      <w:iCs/>
      <w:color w:val="4F81BD"/>
      <w:sz w:val="22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353DF"/>
    <w:rPr>
      <w:rFonts w:ascii="Calibri" w:eastAsia="MS Gothic" w:hAnsi="Calibri" w:cs="Times New Roman"/>
      <w:color w:val="243F60"/>
      <w:sz w:val="22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D353DF"/>
    <w:rPr>
      <w:rFonts w:ascii="Calibri" w:eastAsia="MS Gothic" w:hAnsi="Calibri" w:cs="Times New Roman"/>
      <w:i/>
      <w:iCs/>
      <w:color w:val="243F60"/>
      <w:sz w:val="22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D353DF"/>
    <w:rPr>
      <w:rFonts w:ascii="Calibri" w:eastAsia="MS Gothic" w:hAnsi="Calibri" w:cs="Times New Roman"/>
      <w:i/>
      <w:iCs/>
      <w:color w:val="404040"/>
      <w:sz w:val="22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D353DF"/>
    <w:rPr>
      <w:rFonts w:ascii="Calibri" w:eastAsia="MS Gothic" w:hAnsi="Calibri" w:cs="Times New Roman"/>
      <w:color w:val="404040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D353DF"/>
    <w:rPr>
      <w:rFonts w:ascii="Calibri" w:eastAsia="MS Gothic" w:hAnsi="Calibri" w:cs="Times New Roman"/>
      <w:i/>
      <w:iCs/>
      <w:color w:val="404040"/>
      <w:sz w:val="20"/>
      <w:szCs w:val="20"/>
      <w:lang w:val="en-US"/>
    </w:rPr>
  </w:style>
  <w:style w:type="numbering" w:styleId="111111">
    <w:name w:val="Outline List 2"/>
    <w:basedOn w:val="NoList"/>
    <w:uiPriority w:val="99"/>
    <w:semiHidden/>
    <w:unhideWhenUsed/>
    <w:rsid w:val="00D353DF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D353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7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6F8"/>
  </w:style>
  <w:style w:type="paragraph" w:styleId="Footer">
    <w:name w:val="footer"/>
    <w:basedOn w:val="Normal"/>
    <w:link w:val="FooterChar"/>
    <w:uiPriority w:val="99"/>
    <w:unhideWhenUsed/>
    <w:rsid w:val="00C17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5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sentedByB_1 xmlns="ef81210f-e87f-4eaa-add1-e6d2f07cc8a4">
      <UserInfo>
        <DisplayName/>
        <AccountId xsi:nil="true"/>
        <AccountType/>
      </UserInfo>
    </PresentedByB_1>
    <Description xmlns="2A40A518-BA14-4BF8-A1C6-2FE071E0E769" xsi:nil="true"/>
    <DisplayName xmlns="2A40A518-BA14-4BF8-A1C6-2FE071E0E769">2022/Session-637988401315553345/SessionItem-637988401406050943/SessionItem-637988401445117285/Politika ukljucivanja rizika odrzivosti u proces investicijskog savjetovanja_web.docx|1033;#Ø;#1050;#Ø;#</DisplayName>
    <DocumentType xmlns="2A40A518-BA14-4BF8-A1C6-2FE071E0E7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cision" ma:contentTypeID="0x01010072B777E8F4644A8A94BF456F334749812200A2A67726FC3D6142843F5F72EF7EEA2F" ma:contentTypeVersion="3" ma:contentTypeDescription="Create a new decision" ma:contentTypeScope="" ma:versionID="d0e2fd446438dae454266aa2068b6321">
  <xsd:schema xmlns:xsd="http://www.w3.org/2001/XMLSchema" xmlns:xs="http://www.w3.org/2001/XMLSchema" xmlns:p="http://schemas.microsoft.com/office/2006/metadata/properties" xmlns:ns2="2A40A518-BA14-4BF8-A1C6-2FE071E0E769" xmlns:ns3="ef81210f-e87f-4eaa-add1-e6d2f07cc8a4" targetNamespace="http://schemas.microsoft.com/office/2006/metadata/properties" ma:root="true" ma:fieldsID="ea65842e3131799a501b623e743611fb" ns2:_="" ns3:_="">
    <xsd:import namespace="2A40A518-BA14-4BF8-A1C6-2FE071E0E769"/>
    <xsd:import namespace="ef81210f-e87f-4eaa-add1-e6d2f07cc8a4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2:DocumentType" minOccurs="0"/>
                <xsd:element ref="ns2:DisplayName" minOccurs="0"/>
                <xsd:element ref="ns3:PresentedByB_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0A518-BA14-4BF8-A1C6-2FE071E0E769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Description" ma:internalName="Description">
      <xsd:simpleType>
        <xsd:restriction base="dms:Unknown"/>
      </xsd:simpleType>
    </xsd:element>
    <xsd:element name="DocumentType" ma:index="9" nillable="true" ma:displayName="Document type" ma:internalName="DocumentType">
      <xsd:simpleType>
        <xsd:restriction base="dms:Unknown"/>
      </xsd:simpleType>
    </xsd:element>
    <xsd:element name="DisplayName" ma:index="10" nillable="true" ma:displayName="Title" ma:internalName="DisplayNam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1210f-e87f-4eaa-add1-e6d2f07cc8a4" elementFormDefault="qualified">
    <xsd:import namespace="http://schemas.microsoft.com/office/2006/documentManagement/types"/>
    <xsd:import namespace="http://schemas.microsoft.com/office/infopath/2007/PartnerControls"/>
    <xsd:element name="PresentedByB_1" ma:index="11" nillable="true" ma:displayName="Proposal/Information presented by:" ma:list="UserInfo" ma:SharePointGroup="0" ma:internalName="PresentedByB_1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E98DDD-542D-4F27-80F7-6B57D58729F0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2A40A518-BA14-4BF8-A1C6-2FE071E0E769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ef81210f-e87f-4eaa-add1-e6d2f07cc8a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4786C6-8128-44F7-A31F-697717DEB7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FE78D6-962C-4344-9EC6-019159A0D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40A518-BA14-4BF8-A1C6-2FE071E0E769"/>
    <ds:schemaRef ds:uri="ef81210f-e87f-4eaa-add1-e6d2f07cc8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1040</Words>
  <Characters>5929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WGW0001S</Company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Tavra Sorić</dc:creator>
  <cp:keywords/>
  <dc:description/>
  <cp:lastModifiedBy>Edo Jurić</cp:lastModifiedBy>
  <cp:revision>2</cp:revision>
  <cp:lastPrinted>2022-08-26T07:58:00Z</cp:lastPrinted>
  <dcterms:created xsi:type="dcterms:W3CDTF">2022-09-19T08:00:00Z</dcterms:created>
  <dcterms:modified xsi:type="dcterms:W3CDTF">2022-09-19T08:00:00Z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0x01010072B777E8F4644A8A94BF456F334749812200A2A67726FC3D6142843F5F72EF7EEA2F</vt:lpwstr>
  </property>
  <property fmtid="{D5CDD505-2E9C-101B-9397-08002B2CF9AE}" pid="3" name="VotingOutcome">
    <vt:lpwstr/>
  </property>
  <property fmtid="{D5CDD505-2E9C-101B-9397-08002B2CF9AE}" pid="4" name="ArchiveNumber">
    <vt:lpwstr/>
  </property>
  <property fmtid="{D5CDD505-2E9C-101B-9397-08002B2CF9AE}" pid="5" name="SessionSubPhase">
    <vt:lpwstr/>
  </property>
  <property fmtid="{D5CDD505-2E9C-101B-9397-08002B2CF9AE}" pid="6" name="ProcessComment">
    <vt:lpwstr/>
  </property>
  <property fmtid="{D5CDD505-2E9C-101B-9397-08002B2CF9AE}" pid="7" name="OrganizationalUnit">
    <vt:lpwstr/>
  </property>
  <property fmtid="{D5CDD505-2E9C-101B-9397-08002B2CF9AE}" pid="8" name="PresentedBy">
    <vt:lpwstr/>
  </property>
  <property fmtid="{D5CDD505-2E9C-101B-9397-08002B2CF9AE}" pid="9" name="SourceEntityUrl">
    <vt:lpwstr>/managementboard/meetings/2022/Session-637981453520564727/SessionItem-637981453553692299/SessionItem-637982458971794430/Politika ukljucivanja rizika odrzivosti u proces investicijskog savjetovanja_web.docx</vt:lpwstr>
  </property>
  <property fmtid="{D5CDD505-2E9C-101B-9397-08002B2CF9AE}" pid="10" name="Confidentiality">
    <vt:lpwstr/>
  </property>
  <property fmtid="{D5CDD505-2E9C-101B-9397-08002B2CF9AE}" pid="11" name="ProposalSourceSite">
    <vt:lpwstr/>
  </property>
  <property fmtid="{D5CDD505-2E9C-101B-9397-08002B2CF9AE}" pid="12" name="Label">
    <vt:lpwstr/>
  </property>
  <property fmtid="{D5CDD505-2E9C-101B-9397-08002B2CF9AE}" pid="13" name="SessionItemState">
    <vt:lpwstr/>
  </property>
  <property fmtid="{D5CDD505-2E9C-101B-9397-08002B2CF9AE}" pid="14" name="SessionItemNaming">
    <vt:lpwstr/>
  </property>
  <property fmtid="{D5CDD505-2E9C-101B-9397-08002B2CF9AE}" pid="15" name="SourceSessionID">
    <vt:i4>2923</vt:i4>
  </property>
  <property fmtid="{D5CDD505-2E9C-101B-9397-08002B2CF9AE}" pid="16" name="PublicComments">
    <vt:lpwstr/>
  </property>
  <property fmtid="{D5CDD505-2E9C-101B-9397-08002B2CF9AE}" pid="17" name="TitleShort">
    <vt:lpwstr/>
  </property>
  <property fmtid="{D5CDD505-2E9C-101B-9397-08002B2CF9AE}" pid="18" name="SessionType">
    <vt:lpwstr>Regular meeting|1033;#Regular meeting;#1050;#Redovna sjednica;#</vt:lpwstr>
  </property>
  <property fmtid="{D5CDD505-2E9C-101B-9397-08002B2CF9AE}" pid="19" name="ProposalWorkspace">
    <vt:lpwstr/>
  </property>
  <property fmtid="{D5CDD505-2E9C-101B-9397-08002B2CF9AE}" pid="20" name="DraftDecision">
    <vt:lpwstr/>
  </property>
  <property fmtid="{D5CDD505-2E9C-101B-9397-08002B2CF9AE}" pid="21" name="ResourecesAndRisks">
    <vt:lpwstr/>
  </property>
  <property fmtid="{D5CDD505-2E9C-101B-9397-08002B2CF9AE}" pid="22" name="ExpectedImpact">
    <vt:lpwstr/>
  </property>
  <property fmtid="{D5CDD505-2E9C-101B-9397-08002B2CF9AE}" pid="23" name="VotingType">
    <vt:lpwstr/>
  </property>
  <property fmtid="{D5CDD505-2E9C-101B-9397-08002B2CF9AE}" pid="24" name="SourceSessionItemID">
    <vt:i4>3000</vt:i4>
  </property>
  <property fmtid="{D5CDD505-2E9C-101B-9397-08002B2CF9AE}" pid="25" name="Attendees">
    <vt:lpwstr/>
  </property>
  <property fmtid="{D5CDD505-2E9C-101B-9397-08002B2CF9AE}" pid="26" name="State">
    <vt:lpwstr/>
  </property>
  <property fmtid="{D5CDD505-2E9C-101B-9397-08002B2CF9AE}" pid="27" name="Remark">
    <vt:lpwstr/>
  </property>
  <property fmtid="{D5CDD505-2E9C-101B-9397-08002B2CF9AE}" pid="28" name="Classification">
    <vt:lpwstr/>
  </property>
  <property fmtid="{D5CDD505-2E9C-101B-9397-08002B2CF9AE}" pid="29" name="ParentSessionTitle">
    <vt:lpwstr>1033;#UPR - 107 - Regular meeting - 13.09.2022.;#1050;#UPR - 107 - Redovna sjednica - 13.09.2022.;#</vt:lpwstr>
  </property>
  <property fmtid="{D5CDD505-2E9C-101B-9397-08002B2CF9AE}" pid="30" name="ClassCode">
    <vt:lpwstr/>
  </property>
  <property fmtid="{D5CDD505-2E9C-101B-9397-08002B2CF9AE}" pid="31" name="Chairman">
    <vt:lpwstr>1050;#predsjednik uprave Balázs Békeffy;#1033;#Balázs Békeffy, CEO;#</vt:lpwstr>
  </property>
  <property fmtid="{D5CDD505-2E9C-101B-9397-08002B2CF9AE}" pid="32" name="SessionItemType">
    <vt:lpwstr/>
  </property>
  <property fmtid="{D5CDD505-2E9C-101B-9397-08002B2CF9AE}" pid="33" name="Summary">
    <vt:lpwstr/>
  </property>
  <property fmtid="{D5CDD505-2E9C-101B-9397-08002B2CF9AE}" pid="34" name="VotingComment">
    <vt:lpwstr/>
  </property>
  <property fmtid="{D5CDD505-2E9C-101B-9397-08002B2CF9AE}" pid="35" name="TitleLong">
    <vt:lpwstr/>
  </property>
  <property fmtid="{D5CDD505-2E9C-101B-9397-08002B2CF9AE}" pid="36" name="SessionEndTime">
    <vt:filetime>2022-09-13T11:30:00Z</vt:filetime>
  </property>
  <property fmtid="{D5CDD505-2E9C-101B-9397-08002B2CF9AE}" pid="37" name="SessionLocation">
    <vt:lpwstr/>
  </property>
  <property fmtid="{D5CDD505-2E9C-101B-9397-08002B2CF9AE}" pid="38" name="SentFrom">
    <vt:lpwstr/>
  </property>
  <property fmtid="{D5CDD505-2E9C-101B-9397-08002B2CF9AE}" pid="39" name="AlreadyAgreedWith">
    <vt:lpwstr/>
  </property>
  <property fmtid="{D5CDD505-2E9C-101B-9397-08002B2CF9AE}" pid="40" name="MigrationSourceId">
    <vt:lpwstr/>
  </property>
  <property fmtid="{D5CDD505-2E9C-101B-9397-08002B2CF9AE}" pid="41" name="ProposalBoardMember">
    <vt:lpwstr/>
  </property>
  <property fmtid="{D5CDD505-2E9C-101B-9397-08002B2CF9AE}" pid="42" name="SourceLibraryUrl">
    <vt:lpwstr>2022</vt:lpwstr>
  </property>
  <property fmtid="{D5CDD505-2E9C-101B-9397-08002B2CF9AE}" pid="43" name="AssemblyNumber">
    <vt:lpwstr/>
  </property>
  <property fmtid="{D5CDD505-2E9C-101B-9397-08002B2CF9AE}" pid="44" name="Language">
    <vt:lpwstr/>
  </property>
  <property fmtid="{D5CDD505-2E9C-101B-9397-08002B2CF9AE}" pid="45" name="UserComments">
    <vt:lpwstr/>
  </property>
  <property fmtid="{D5CDD505-2E9C-101B-9397-08002B2CF9AE}" pid="46" name="SessionStartTime">
    <vt:filetime>2022-09-13T09:30:00Z</vt:filetime>
  </property>
  <property fmtid="{D5CDD505-2E9C-101B-9397-08002B2CF9AE}" pid="47" name="AgendaOfImplementation">
    <vt:lpwstr/>
  </property>
  <property fmtid="{D5CDD505-2E9C-101B-9397-08002B2CF9AE}" pid="48" name="DistributionList">
    <vt:lpwstr/>
  </property>
  <property fmtid="{D5CDD505-2E9C-101B-9397-08002B2CF9AE}" pid="49" name="ParentSessionItemTitle">
    <vt:lpwstr>1033;#Adoption of the Policy on the integration of sustainability risks into the investment advice process in OTP banka d.d. ;#1050;#Usvajanje Politike uključivanja rizika održivosti u proces investicijskog savjetovanja u OTP banci d.d.  ;#</vt:lpwstr>
  </property>
  <property fmtid="{D5CDD505-2E9C-101B-9397-08002B2CF9AE}" pid="50" name="Reviewers">
    <vt:lpwstr/>
  </property>
</Properties>
</file>