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0.xml" ContentType="application/vnd.openxmlformats-officedocument.customXmlProperties+xml"/>
  <Override PartName="/customXml/itemProps21.xml" ContentType="application/vnd.openxmlformats-officedocument.customXmlProperties+xml"/>
  <Override PartName="/customXml/itemProps2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36F71F" w14:textId="22A98B7C" w:rsidR="00D0066D" w:rsidRDefault="00BA603D">
      <w:pPr>
        <w:pStyle w:val="Productname"/>
      </w:pPr>
      <w:r>
        <w:t xml:space="preserve">Obveznica </w:t>
      </w:r>
      <w:r w:rsidR="003720B9">
        <w:t xml:space="preserve">s mogućnošću prijevremenog završetka na temelju srednjoeuropskog Blue </w:t>
      </w:r>
      <w:proofErr w:type="spellStart"/>
      <w:r w:rsidR="003720B9">
        <w:t>Chip</w:t>
      </w:r>
      <w:proofErr w:type="spellEnd"/>
      <w:r w:rsidR="003720B9">
        <w:t xml:space="preserve"> indeks Budimpeštanske burze</w:t>
      </w:r>
      <w:r w:rsidR="000E44E3">
        <w:rPr>
          <w:vanish/>
        </w:rPr>
        <w:t>SEGSTART:a01b8c8b-302c-4c39-bf7b-4a3474f29298:7</w:t>
      </w:r>
      <w:r>
        <w:rPr>
          <w:vanish/>
        </w:rPr>
        <w:t>ObvezO</w:t>
      </w:r>
      <w:r w:rsidR="000E44E3">
        <w:rPr>
          <w:vanish/>
        </w:rPr>
        <w:t>SEGEND:a01b8c8b-302c-4c39-bf7b-4a3474f29298:7</w:t>
      </w:r>
    </w:p>
    <w:p w14:paraId="43B338FA" w14:textId="375577BF" w:rsidR="00D0066D" w:rsidRDefault="000E44E3">
      <w:pPr>
        <w:pStyle w:val="Body"/>
        <w:jc w:val="center"/>
      </w:pPr>
      <w:r>
        <w:rPr>
          <w:b/>
          <w:vanish/>
          <w:color w:val="002060"/>
          <w:sz w:val="24"/>
        </w:rPr>
        <w:t>SEGSTART:94f11002-8c24-4ae1-8659-30ea37162928:8</w:t>
      </w:r>
      <w:r>
        <w:rPr>
          <w:b/>
          <w:color w:val="002060"/>
          <w:sz w:val="24"/>
        </w:rPr>
        <w:t xml:space="preserve">Sažetak </w:t>
      </w:r>
      <w:r w:rsidR="00F30258">
        <w:rPr>
          <w:b/>
          <w:color w:val="002060"/>
          <w:sz w:val="24"/>
        </w:rPr>
        <w:t>Definitivnih</w:t>
      </w:r>
      <w:r>
        <w:rPr>
          <w:b/>
          <w:color w:val="002060"/>
          <w:sz w:val="24"/>
        </w:rPr>
        <w:t xml:space="preserve"> odredbi i uvj</w:t>
      </w:r>
      <w:r w:rsidR="001035C8">
        <w:rPr>
          <w:b/>
          <w:color w:val="002060"/>
          <w:sz w:val="24"/>
        </w:rPr>
        <w:t>e</w:t>
      </w:r>
      <w:r>
        <w:rPr>
          <w:b/>
          <w:color w:val="002060"/>
          <w:sz w:val="24"/>
        </w:rPr>
        <w:t>ta</w:t>
      </w:r>
      <w:r>
        <w:rPr>
          <w:b/>
          <w:vanish/>
          <w:color w:val="002060"/>
          <w:sz w:val="24"/>
        </w:rPr>
        <w:t>SEGEND:94f11002-8c24-4ae1-8659-30ea37162928:8</w:t>
      </w:r>
    </w:p>
    <w:p w14:paraId="4D9DAB0E" w14:textId="44A98F7B" w:rsidR="00D0066D" w:rsidRDefault="000E44E3">
      <w:pPr>
        <w:pStyle w:val="Body"/>
        <w:jc w:val="both"/>
      </w:pPr>
      <w:r>
        <w:rPr>
          <w:i/>
          <w:vanish/>
        </w:rPr>
        <w:t>SEGSTART:66ba8250-406f-4446-986d-3bd5bbffe77a:9</w:t>
      </w:r>
      <w:r>
        <w:rPr>
          <w:i/>
        </w:rPr>
        <w:t>Transakcije strukturirane Obveznice složene su i mogu uključivati ​​visoku opasnost od gubitka.</w:t>
      </w:r>
      <w:r>
        <w:rPr>
          <w:i/>
          <w:vanish/>
        </w:rPr>
        <w:t>SEGEND:66ba8250-406f-4446-986d-3bd5bbffe77a:9</w:t>
      </w:r>
      <w:r>
        <w:rPr>
          <w:i/>
        </w:rPr>
        <w:t xml:space="preserve"> </w:t>
      </w:r>
      <w:r>
        <w:rPr>
          <w:i/>
          <w:vanish/>
        </w:rPr>
        <w:t>SEGSTART:66ba8250-406f-4446-986d-3bd5bbffe77a:10</w:t>
      </w:r>
      <w:r>
        <w:rPr>
          <w:i/>
        </w:rPr>
        <w:t>Prije ulaska u transakciju trebali biste se posavjetovati sa svojim pravnim, regulatornim, poreznim, financijskim i računovodstvenim savjetnicima u onoj mjeri u kojoj to smatrate potrebnim te donijeti vlastite odluke o ulaganju, zaštiti i trgovanju (uključujući odluke o prikladnosti ove transakcije) na temelju vlastite prosudbe i savjeta koje ste primili od savjetnika</w:t>
      </w:r>
      <w:r w:rsidR="00B572B5">
        <w:rPr>
          <w:i/>
        </w:rPr>
        <w:t>, a</w:t>
      </w:r>
      <w:r>
        <w:rPr>
          <w:i/>
        </w:rPr>
        <w:t xml:space="preserve"> koje smatrate potrebnima.</w:t>
      </w:r>
      <w:r>
        <w:rPr>
          <w:i/>
          <w:vanish/>
        </w:rPr>
        <w:t>SEGEND:66ba8250-406f-4446-986d-3bd5bbffe77a:10</w:t>
      </w:r>
    </w:p>
    <w:p w14:paraId="34B828EE" w14:textId="37F234DB" w:rsidR="00D0066D" w:rsidRDefault="000E44E3">
      <w:pPr>
        <w:pStyle w:val="Body"/>
        <w:jc w:val="both"/>
      </w:pPr>
      <w:r>
        <w:rPr>
          <w:b/>
          <w:i/>
          <w:vanish/>
        </w:rPr>
        <w:t>SEGSTART:b098b3bd-88cd-4c57-872d-885e8834d3fb:11</w:t>
      </w:r>
      <w:r>
        <w:rPr>
          <w:b/>
          <w:bCs/>
          <w:i/>
        </w:rPr>
        <w:t>Zastupanje ulagača:</w:t>
      </w:r>
      <w:r>
        <w:rPr>
          <w:b/>
          <w:i/>
          <w:vanish/>
        </w:rPr>
        <w:t>SEGEND:b098b3bd-88cd-4c57-872d-885e8834d3fb:11</w:t>
      </w:r>
      <w:r>
        <w:rPr>
          <w:b/>
          <w:i/>
        </w:rPr>
        <w:t xml:space="preserve"> </w:t>
      </w:r>
      <w:r>
        <w:rPr>
          <w:b/>
          <w:i/>
          <w:vanish/>
        </w:rPr>
        <w:t>SEGSTART:b098b3bd-88cd-4c57-872d-885e8834d3fb:12</w:t>
      </w:r>
      <w:r>
        <w:rPr>
          <w:b/>
          <w:i/>
        </w:rPr>
        <w:t>Svaki ulagač koji kupi Obveznice koje su ovdje opisane smatrat će se da je Izdavatelju i Trgovcu potvrdio sljedeće:</w:t>
      </w:r>
      <w:r>
        <w:rPr>
          <w:b/>
          <w:i/>
          <w:vanish/>
        </w:rPr>
        <w:t>SEGEND:b098b3bd-88cd-4c57-872d-885e8834d3fb:12</w:t>
      </w:r>
      <w:r>
        <w:rPr>
          <w:b/>
          <w:i/>
        </w:rPr>
        <w:t xml:space="preserve"> </w:t>
      </w:r>
      <w:r>
        <w:rPr>
          <w:b/>
          <w:i/>
          <w:vanish/>
        </w:rPr>
        <w:t>SEGSTART:b098b3bd-88cd-4c57-872d-885e8834d3fb:13</w:t>
      </w:r>
      <w:r>
        <w:rPr>
          <w:b/>
          <w:i/>
        </w:rPr>
        <w:t>1) nisu osobe iz SAD-a (kao što je definirano u Uredbi S), 2) nisu Pridruženi kanal, na temelju relevantnih smjernica u „Tumačenju smjernica i izjavi o politici u vezi s usklađenošću s određenim propisima o zamjeni” koje je objavio CFTC 26. srpnja 2013. (78 Fed.</w:t>
      </w:r>
      <w:r>
        <w:rPr>
          <w:b/>
          <w:i/>
          <w:vanish/>
        </w:rPr>
        <w:t>SEGEND:b098b3bd-88cd-4c57-872d-885e8834d3fb:13</w:t>
      </w:r>
      <w:r>
        <w:rPr>
          <w:b/>
          <w:i/>
        </w:rPr>
        <w:t xml:space="preserve"> </w:t>
      </w:r>
      <w:r>
        <w:rPr>
          <w:b/>
          <w:i/>
          <w:vanish/>
        </w:rPr>
        <w:t>SEGSTART:b098b3bd-88cd-4c57-872d-885e8834d3fb:14</w:t>
      </w:r>
      <w:r>
        <w:rPr>
          <w:b/>
          <w:i/>
        </w:rPr>
        <w:t xml:space="preserve">Reg. 45292, "Smjernice za tumačenje"), uključujući čimbenike Pridruženog kanala kako su tamo definirani i 3) oni, niti ikakve obveze koje imaju, nisu potkrijepljeni nikakvim jamstvom osim jamstvom koje daje osoba koja ne potpada pod bilo koju kategoriju osoba iz SAD-a (kao što je definirano u Smjernicama za tumačenje) i koji se inače ne bi smatrali "osobom </w:t>
      </w:r>
      <w:r w:rsidR="00B572B5">
        <w:rPr>
          <w:b/>
          <w:i/>
        </w:rPr>
        <w:t>i</w:t>
      </w:r>
      <w:r>
        <w:rPr>
          <w:b/>
          <w:i/>
        </w:rPr>
        <w:t>z SAD-a” prema Smjernicama za tumačenje.</w:t>
      </w:r>
      <w:r>
        <w:rPr>
          <w:b/>
          <w:i/>
          <w:vanish/>
        </w:rPr>
        <w:t>SEGEND:b098b3bd-88cd-4c57-872d-885e8834d3fb:14</w:t>
      </w:r>
      <w:r>
        <w:rPr>
          <w:b/>
          <w:i/>
        </w:rPr>
        <w:t xml:space="preserve"> </w:t>
      </w:r>
      <w:r>
        <w:rPr>
          <w:b/>
          <w:i/>
          <w:vanish/>
        </w:rPr>
        <w:t>SEGSTART:b098b3bd-88cd-4c57-872d-885e8834d3fb:15</w:t>
      </w:r>
      <w:r>
        <w:rPr>
          <w:b/>
          <w:i/>
        </w:rPr>
        <w:t>Ovo Zastupanje investitora daje se u ime klijenta i bilo kojeg od njegovih ulagatelja koji kupe Obveznice ili bilo kojeg ulagača na koji su obveznice naknadno prenesene.</w:t>
      </w:r>
      <w:r>
        <w:rPr>
          <w:b/>
          <w:i/>
          <w:vanish/>
        </w:rPr>
        <w:t>SEGEND:b098b3bd-88cd-4c57-872d-885e8834d3fb:15</w:t>
      </w:r>
    </w:p>
    <w:p w14:paraId="1806FB12" w14:textId="77777777" w:rsidR="00D0066D" w:rsidRDefault="000E44E3">
      <w:pPr>
        <w:pStyle w:val="Body"/>
        <w:jc w:val="both"/>
      </w:pPr>
      <w:r>
        <w:rPr>
          <w:vanish/>
        </w:rPr>
        <w:t>SEGSTART:6611e3b0-bb3e-4ce0-930f-5c383d9b766d:16</w:t>
      </w:r>
      <w:r>
        <w:rPr>
          <w:b/>
          <w:bCs/>
        </w:rPr>
        <w:t>Zabrana prodaje malim ulagateljima u Ujedinjenom Kraljevstvu</w:t>
      </w:r>
      <w:r>
        <w:t xml:space="preserve"> – Obveznice nisu namijenjene i ne smiju biti ponuđene, prodane ili na drugi način učinjene dostupnima bilo kojem malom ulagaču u Ujedinjenom Kraljevstvu.</w:t>
      </w:r>
      <w:r>
        <w:rPr>
          <w:vanish/>
        </w:rPr>
        <w:t>SEGEND:6611e3b0-bb3e-4ce0-930f-5c383d9b766d:16</w:t>
      </w:r>
      <w:r>
        <w:t xml:space="preserve"> </w:t>
      </w:r>
      <w:r>
        <w:rPr>
          <w:vanish/>
        </w:rPr>
        <w:t>SEGSTART:6611e3b0-bb3e-4ce0-930f-5c383d9b766d:17</w:t>
      </w:r>
      <w:r>
        <w:t xml:space="preserve">Stoga nije pripremljen dokument s ključnim podacima (engl. </w:t>
      </w:r>
      <w:proofErr w:type="spellStart"/>
      <w:r>
        <w:t>key</w:t>
      </w:r>
      <w:proofErr w:type="spellEnd"/>
      <w:r>
        <w:t xml:space="preserve"> </w:t>
      </w:r>
      <w:proofErr w:type="spellStart"/>
      <w:r>
        <w:t>information</w:t>
      </w:r>
      <w:proofErr w:type="spellEnd"/>
      <w:r>
        <w:t xml:space="preserve"> </w:t>
      </w:r>
      <w:proofErr w:type="spellStart"/>
      <w:r>
        <w:t>document</w:t>
      </w:r>
      <w:proofErr w:type="spellEnd"/>
      <w:r>
        <w:t>, KID) UK PRIIP uredba.</w:t>
      </w:r>
      <w:r>
        <w:rPr>
          <w:vanish/>
        </w:rPr>
        <w:t>SEGEND:6611e3b0-bb3e-4ce0-930f-5c383d9b766d:17</w:t>
      </w:r>
    </w:p>
    <w:p w14:paraId="5EDA9563" w14:textId="3D7C1029" w:rsidR="00D0066D" w:rsidRDefault="00BA603D">
      <w:pPr>
        <w:pStyle w:val="Body"/>
        <w:jc w:val="right"/>
      </w:pPr>
      <w:r>
        <w:rPr>
          <w:b/>
          <w:i/>
          <w:color w:val="002060"/>
        </w:rPr>
        <w:t>16</w:t>
      </w:r>
      <w:r w:rsidR="000E44E3">
        <w:rPr>
          <w:b/>
          <w:i/>
          <w:vanish/>
          <w:color w:val="002060"/>
        </w:rPr>
        <w:t>SEGSTART:2834d9d3-c9a2-41d1-976e-1b5142dd3140:18</w:t>
      </w:r>
      <w:r>
        <w:rPr>
          <w:b/>
          <w:i/>
          <w:vanish/>
          <w:color w:val="002060"/>
        </w:rPr>
        <w:t>16</w:t>
      </w:r>
      <w:r w:rsidR="000E44E3">
        <w:rPr>
          <w:b/>
          <w:i/>
          <w:color w:val="002060"/>
        </w:rPr>
        <w:t xml:space="preserve">. </w:t>
      </w:r>
      <w:r>
        <w:rPr>
          <w:b/>
          <w:i/>
          <w:color w:val="002060"/>
        </w:rPr>
        <w:t>prosinca</w:t>
      </w:r>
      <w:r w:rsidR="000E44E3">
        <w:rPr>
          <w:b/>
          <w:i/>
          <w:color w:val="002060"/>
        </w:rPr>
        <w:t xml:space="preserve"> 2024.</w:t>
      </w:r>
      <w:r w:rsidR="000E44E3">
        <w:rPr>
          <w:b/>
          <w:i/>
          <w:vanish/>
          <w:color w:val="002060"/>
        </w:rPr>
        <w:t>SEGEND:2834d9d3-c9a2-41d1-976e-1b5142dd3140:18</w:t>
      </w:r>
    </w:p>
    <w:p w14:paraId="02A1EB7B" w14:textId="77777777" w:rsidR="00D0066D" w:rsidRDefault="000E44E3">
      <w:pPr>
        <w:pStyle w:val="Heading1"/>
      </w:pPr>
      <w:r>
        <w:rPr>
          <w:vanish/>
        </w:rPr>
        <w:t>SEGSTART:179d035d-242f-4ea2-ab78-c7e5460773c6:19</w:t>
      </w:r>
      <w:r>
        <w:t>Opći podaci</w:t>
      </w:r>
      <w:r>
        <w:rPr>
          <w:vanish/>
        </w:rPr>
        <w:t>SEGEND:179d035d-242f-4ea2-ab78-c7e5460773c6:19</w:t>
      </w:r>
    </w:p>
    <w:p w14:paraId="18D39278" w14:textId="77777777" w:rsidR="00D0066D" w:rsidRDefault="00D0066D">
      <w:pPr>
        <w:spacing w:after="0" w:line="0" w:lineRule="auto"/>
      </w:pPr>
    </w:p>
    <w:tbl>
      <w:tblPr>
        <w:tblStyle w:val="TSTable"/>
        <w:tblW w:w="0" w:type="auto"/>
        <w:jc w:val="center"/>
        <w:tblLook w:val="04A0" w:firstRow="1" w:lastRow="0" w:firstColumn="1" w:lastColumn="0" w:noHBand="0" w:noVBand="1"/>
      </w:tblPr>
      <w:tblGrid>
        <w:gridCol w:w="2907"/>
        <w:gridCol w:w="7173"/>
      </w:tblGrid>
      <w:tr w:rsidR="00D0066D" w14:paraId="6D50A089" w14:textId="77777777" w:rsidTr="006971BB">
        <w:trPr>
          <w:jc w:val="center"/>
          <w:hidden/>
        </w:trPr>
        <w:tc>
          <w:tcPr>
            <w:tcW w:w="2907" w:type="dxa"/>
          </w:tcPr>
          <w:p w14:paraId="07A6D5B3" w14:textId="77777777" w:rsidR="00D0066D" w:rsidRDefault="000E44E3">
            <w:pPr>
              <w:jc w:val="right"/>
            </w:pPr>
            <w:r>
              <w:rPr>
                <w:b/>
                <w:vanish/>
                <w:color w:val="002060"/>
              </w:rPr>
              <w:t>SEGSTART:7a51b083-29b9-4a19-aec8-957373c4d121:20</w:t>
            </w:r>
            <w:r>
              <w:rPr>
                <w:b/>
                <w:color w:val="002060"/>
              </w:rPr>
              <w:t>Izdavatelj</w:t>
            </w:r>
            <w:r>
              <w:rPr>
                <w:b/>
                <w:vanish/>
                <w:color w:val="002060"/>
              </w:rPr>
              <w:t>SEGEND:7a51b083-29b9-4a19-aec8-957373c4d121:20</w:t>
            </w:r>
          </w:p>
        </w:tc>
        <w:tc>
          <w:tcPr>
            <w:tcW w:w="7173" w:type="dxa"/>
          </w:tcPr>
          <w:p w14:paraId="2660DED0" w14:textId="77777777" w:rsidR="00D0066D" w:rsidRDefault="000E44E3">
            <w:r>
              <w:rPr>
                <w:vanish/>
              </w:rPr>
              <w:t>SEGSTART:0e3114d4-2d0f-401e-8360-45afda95345e:21</w:t>
            </w:r>
            <w:r>
              <w:t xml:space="preserve">Citigroup Global Markets </w:t>
            </w:r>
            <w:proofErr w:type="spellStart"/>
            <w:r>
              <w:t>Funding</w:t>
            </w:r>
            <w:proofErr w:type="spellEnd"/>
            <w:r>
              <w:t xml:space="preserve"> Luxembourg S.C.A.</w:t>
            </w:r>
            <w:r>
              <w:rPr>
                <w:vanish/>
              </w:rPr>
              <w:t>SEGEND:0e3114d4-2d0f-401e-8360-45afda95345e:21</w:t>
            </w:r>
            <w:r>
              <w:t xml:space="preserve"> </w:t>
            </w:r>
            <w:r>
              <w:rPr>
                <w:vanish/>
              </w:rPr>
              <w:t>SEGSTART:0e3114d4-2d0f-401e-8360-45afda95345e:22</w:t>
            </w:r>
            <w:r>
              <w:t>(„</w:t>
            </w:r>
            <w:r>
              <w:rPr>
                <w:b/>
              </w:rPr>
              <w:t>CGMFL</w:t>
            </w:r>
            <w:r>
              <w:t>“)</w:t>
            </w:r>
            <w:r>
              <w:rPr>
                <w:vanish/>
              </w:rPr>
              <w:t>SEGEND:0e3114d4-2d0f-401e-8360-45afda95345e:22</w:t>
            </w:r>
          </w:p>
        </w:tc>
      </w:tr>
      <w:tr w:rsidR="00D0066D" w14:paraId="3A577F15" w14:textId="77777777" w:rsidTr="006971BB">
        <w:trPr>
          <w:jc w:val="center"/>
          <w:hidden/>
        </w:trPr>
        <w:tc>
          <w:tcPr>
            <w:tcW w:w="2907" w:type="dxa"/>
          </w:tcPr>
          <w:p w14:paraId="492B92D8" w14:textId="77777777" w:rsidR="00D0066D" w:rsidRDefault="000E44E3">
            <w:pPr>
              <w:jc w:val="right"/>
            </w:pPr>
            <w:r>
              <w:rPr>
                <w:b/>
                <w:vanish/>
                <w:color w:val="002060"/>
              </w:rPr>
              <w:t>SEGSTART:b8ba1c1c-b7d1-47a3-b009-da4fa571bd28:23</w:t>
            </w:r>
            <w:r>
              <w:rPr>
                <w:b/>
                <w:color w:val="002060"/>
              </w:rPr>
              <w:t>Jamac</w:t>
            </w:r>
            <w:r>
              <w:rPr>
                <w:b/>
                <w:vanish/>
                <w:color w:val="002060"/>
              </w:rPr>
              <w:t>SEGEND:b8ba1c1c-b7d1-47a3-b009-da4fa571bd28:23</w:t>
            </w:r>
          </w:p>
        </w:tc>
        <w:tc>
          <w:tcPr>
            <w:tcW w:w="7173" w:type="dxa"/>
          </w:tcPr>
          <w:p w14:paraId="27AD31AD" w14:textId="77777777" w:rsidR="00D0066D" w:rsidRDefault="000E44E3">
            <w:r>
              <w:rPr>
                <w:vanish/>
              </w:rPr>
              <w:t>SEGSTART:614b9fda-a7b1-46e3-8c26-49c4f20eb7d8:24</w:t>
            </w:r>
            <w:r>
              <w:t xml:space="preserve">Citigroup Global Markets </w:t>
            </w:r>
            <w:proofErr w:type="spellStart"/>
            <w:r>
              <w:t>Limited</w:t>
            </w:r>
            <w:proofErr w:type="spellEnd"/>
            <w:r>
              <w:t xml:space="preserve"> („</w:t>
            </w:r>
            <w:r>
              <w:rPr>
                <w:b/>
                <w:bCs/>
              </w:rPr>
              <w:t>CGML</w:t>
            </w:r>
            <w:r>
              <w:t>“)</w:t>
            </w:r>
            <w:r>
              <w:rPr>
                <w:vanish/>
              </w:rPr>
              <w:t>SEGEND:614b9fda-a7b1-46e3-8c26-49c4f20eb7d8:24</w:t>
            </w:r>
          </w:p>
        </w:tc>
      </w:tr>
      <w:tr w:rsidR="00D0066D" w14:paraId="545A7647" w14:textId="77777777" w:rsidTr="006971BB">
        <w:trPr>
          <w:jc w:val="center"/>
          <w:hidden/>
        </w:trPr>
        <w:tc>
          <w:tcPr>
            <w:tcW w:w="2907" w:type="dxa"/>
          </w:tcPr>
          <w:p w14:paraId="49B31C2C" w14:textId="77777777" w:rsidR="00D0066D" w:rsidRDefault="000E44E3">
            <w:pPr>
              <w:jc w:val="right"/>
            </w:pPr>
            <w:r>
              <w:rPr>
                <w:b/>
                <w:vanish/>
                <w:color w:val="002060"/>
              </w:rPr>
              <w:t>SEGSTART:d1924c41-667b-45fd-bed0-de1c26dcc938:25</w:t>
            </w:r>
            <w:r>
              <w:rPr>
                <w:b/>
                <w:color w:val="002060"/>
              </w:rPr>
              <w:t>Program izdavanja</w:t>
            </w:r>
            <w:r>
              <w:rPr>
                <w:b/>
                <w:vanish/>
                <w:color w:val="002060"/>
              </w:rPr>
              <w:t>SEGEND:d1924c41-667b-45fd-bed0-de1c26dcc938:25</w:t>
            </w:r>
          </w:p>
        </w:tc>
        <w:tc>
          <w:tcPr>
            <w:tcW w:w="7173" w:type="dxa"/>
          </w:tcPr>
          <w:p w14:paraId="774CB220" w14:textId="77777777" w:rsidR="00D0066D" w:rsidRDefault="000E44E3">
            <w:r>
              <w:rPr>
                <w:vanish/>
              </w:rPr>
              <w:t>SEGSTART:e82e68f5-2e43-47b0-862b-711eee3d2c85:26</w:t>
            </w:r>
            <w:r>
              <w:t>Globalni program srednjoročnih Obveznica</w:t>
            </w:r>
            <w:r>
              <w:rPr>
                <w:vanish/>
              </w:rPr>
              <w:t>SEGEND:e82e68f5-2e43-47b0-862b-711eee3d2c85:26</w:t>
            </w:r>
          </w:p>
        </w:tc>
      </w:tr>
      <w:tr w:rsidR="00D0066D" w14:paraId="37CB73D9" w14:textId="77777777" w:rsidTr="006971BB">
        <w:trPr>
          <w:jc w:val="center"/>
          <w:hidden/>
        </w:trPr>
        <w:tc>
          <w:tcPr>
            <w:tcW w:w="2907" w:type="dxa"/>
          </w:tcPr>
          <w:p w14:paraId="2D7856FD" w14:textId="77777777" w:rsidR="00D0066D" w:rsidRDefault="000E44E3">
            <w:pPr>
              <w:jc w:val="right"/>
            </w:pPr>
            <w:r>
              <w:rPr>
                <w:b/>
                <w:vanish/>
                <w:color w:val="002060"/>
              </w:rPr>
              <w:t>SEGSTART:724ba65f-c2a8-4af2-8e39-0ceb138bd65b:27</w:t>
            </w:r>
            <w:r>
              <w:rPr>
                <w:b/>
                <w:color w:val="002060"/>
              </w:rPr>
              <w:t>Dokumentacija o izdavanju</w:t>
            </w:r>
            <w:r>
              <w:rPr>
                <w:b/>
                <w:vanish/>
                <w:color w:val="002060"/>
              </w:rPr>
              <w:t>SEGEND:724ba65f-c2a8-4af2-8e39-0ceb138bd65b:27</w:t>
            </w:r>
          </w:p>
        </w:tc>
        <w:tc>
          <w:tcPr>
            <w:tcW w:w="7173" w:type="dxa"/>
          </w:tcPr>
          <w:p w14:paraId="7CADEF8A" w14:textId="5520901C" w:rsidR="00D0066D" w:rsidRDefault="000E44E3">
            <w:r>
              <w:rPr>
                <w:vanish/>
              </w:rPr>
              <w:t>SEGSTART:f992097b-59bd-463e-b75f-483d0bacb765:28</w:t>
            </w:r>
            <w:r>
              <w:t>Obveznice će biti izdane prema Osnovnom prospektu odnosnih povezanih Obveznica usklađenih s uredbom o prospektu („Osnovni prospekt“) od 1</w:t>
            </w:r>
            <w:r w:rsidR="00FA500C">
              <w:t>3</w:t>
            </w:r>
            <w:r>
              <w:t>. prosinca 202</w:t>
            </w:r>
            <w:r w:rsidR="00FA500C">
              <w:t>4</w:t>
            </w:r>
            <w:r>
              <w:t>. i svim njegovim dodacima</w:t>
            </w:r>
            <w:r w:rsidR="00FA500C">
              <w:t>.</w:t>
            </w:r>
            <w:r>
              <w:rPr>
                <w:vanish/>
              </w:rPr>
              <w:t>SEGEND:f992097b-59bd-463e-b75f-483d0bacb765:28</w:t>
            </w:r>
          </w:p>
        </w:tc>
      </w:tr>
      <w:tr w:rsidR="00D0066D" w14:paraId="28B1F7AD" w14:textId="77777777" w:rsidTr="006971BB">
        <w:trPr>
          <w:jc w:val="center"/>
          <w:hidden/>
        </w:trPr>
        <w:tc>
          <w:tcPr>
            <w:tcW w:w="2907" w:type="dxa"/>
          </w:tcPr>
          <w:p w14:paraId="13282945" w14:textId="77777777" w:rsidR="00D0066D" w:rsidRDefault="000E44E3">
            <w:pPr>
              <w:jc w:val="right"/>
            </w:pPr>
            <w:r>
              <w:rPr>
                <w:b/>
                <w:vanish/>
                <w:color w:val="002060"/>
              </w:rPr>
              <w:t>SEGSTART:f1c49e32-008c-43e1-8a8d-c29261e38e7c:29</w:t>
            </w:r>
            <w:r>
              <w:rPr>
                <w:b/>
                <w:color w:val="002060"/>
              </w:rPr>
              <w:t>Vrijednosni papiri</w:t>
            </w:r>
            <w:r>
              <w:rPr>
                <w:b/>
                <w:vanish/>
                <w:color w:val="002060"/>
              </w:rPr>
              <w:t>SEGEND:f1c49e32-008c-43e1-8a8d-c29261e38e7c:29</w:t>
            </w:r>
          </w:p>
        </w:tc>
        <w:tc>
          <w:tcPr>
            <w:tcW w:w="7173" w:type="dxa"/>
          </w:tcPr>
          <w:p w14:paraId="06C402F4" w14:textId="77777777" w:rsidR="00D0066D" w:rsidRDefault="000E44E3">
            <w:r>
              <w:rPr>
                <w:vanish/>
              </w:rPr>
              <w:t>SEGSTART:a7e8f592-69d4-4b42-834e-758bf6423013:30</w:t>
            </w:r>
            <w:r>
              <w:t>Dužnički vrijednosni papiri povezani s izvedbom odnosnih imovina</w:t>
            </w:r>
            <w:r>
              <w:rPr>
                <w:vanish/>
              </w:rPr>
              <w:t>SEGEND:a7e8f592-69d4-4b42-834e-758bf6423013:30</w:t>
            </w:r>
          </w:p>
        </w:tc>
      </w:tr>
      <w:tr w:rsidR="00D0066D" w14:paraId="5F9A7D74" w14:textId="77777777" w:rsidTr="006971BB">
        <w:trPr>
          <w:jc w:val="center"/>
          <w:hidden/>
        </w:trPr>
        <w:tc>
          <w:tcPr>
            <w:tcW w:w="2907" w:type="dxa"/>
          </w:tcPr>
          <w:p w14:paraId="4E7761B1" w14:textId="77777777" w:rsidR="00D0066D" w:rsidRDefault="000E44E3">
            <w:pPr>
              <w:jc w:val="right"/>
            </w:pPr>
            <w:r>
              <w:rPr>
                <w:b/>
                <w:vanish/>
                <w:color w:val="002060"/>
              </w:rPr>
              <w:t>SEGSTART:fe68e662-1d30-4e07-a159-04e40a3cbfaa:31</w:t>
            </w:r>
            <w:r>
              <w:rPr>
                <w:b/>
                <w:color w:val="002060"/>
              </w:rPr>
              <w:t>Ocjene</w:t>
            </w:r>
            <w:r>
              <w:rPr>
                <w:b/>
                <w:vanish/>
                <w:color w:val="002060"/>
              </w:rPr>
              <w:t>SEGEND:fe68e662-1d30-4e07-a159-04e40a3cbfaa:31</w:t>
            </w:r>
          </w:p>
        </w:tc>
        <w:tc>
          <w:tcPr>
            <w:tcW w:w="7173" w:type="dxa"/>
          </w:tcPr>
          <w:p w14:paraId="6F45B0BF" w14:textId="2CCF3826" w:rsidR="00D0066D" w:rsidRDefault="000E44E3" w:rsidP="00C05D4F">
            <w:r>
              <w:rPr>
                <w:vanish/>
              </w:rPr>
              <w:t>SEGSTART:4ede34ca-722f-4f08-bb7b-a8a36f0a9a46:32</w:t>
            </w:r>
            <w:r>
              <w:t xml:space="preserve">Izdavatelj ima dugoročnu/kratkoročnu ocjenu starijeg duga od A+ / A-1 koju je izdao S&amp;P, i dugoročnu ocjenu za A1 koju je izdao </w:t>
            </w:r>
            <w:proofErr w:type="spellStart"/>
            <w:r>
              <w:t>Moody's</w:t>
            </w:r>
            <w:proofErr w:type="spellEnd"/>
            <w:r>
              <w:t xml:space="preserve"> i A+ koju je izdao </w:t>
            </w:r>
            <w:proofErr w:type="spellStart"/>
            <w:r>
              <w:t>Fitch</w:t>
            </w:r>
            <w:proofErr w:type="spellEnd"/>
            <w:r>
              <w:t>.</w:t>
            </w:r>
            <w:r>
              <w:rPr>
                <w:vanish/>
              </w:rPr>
              <w:t>SEGEND:4ede34ca-722f-4f08-bb7b-a8a36f0a9a46:32</w:t>
            </w:r>
            <w:r>
              <w:t xml:space="preserve"> </w:t>
            </w:r>
            <w:r>
              <w:rPr>
                <w:vanish/>
              </w:rPr>
              <w:t>SEGSTART:4ede34ca-722f-4f08-bb7b-a8a36f0a9a46:33</w:t>
            </w:r>
            <w:r>
              <w:t>Plaćanje i isporuku svih dospjelih iznosa u vezi s Obveznicama koje je izdao CGMFL bezuvjetno će i neopozivo zajamčiti CGML, čiji je dugoročni/kratkoročni stariji dug trenutno ocijenjen s A1 (Stabilni izgledi) / P-1 (</w:t>
            </w:r>
            <w:proofErr w:type="spellStart"/>
            <w:r>
              <w:t>Moody's</w:t>
            </w:r>
            <w:proofErr w:type="spellEnd"/>
            <w:r>
              <w:t>)</w:t>
            </w:r>
            <w:r w:rsidR="00256D15">
              <w:t>,</w:t>
            </w:r>
            <w:r>
              <w:t xml:space="preserve"> / A+ (Stabilni izgledi) / A-1 (S&amp;P) i A+ (Stabilni izgledi) / F1 (</w:t>
            </w:r>
            <w:proofErr w:type="spellStart"/>
            <w:r>
              <w:t>Fitch</w:t>
            </w:r>
            <w:proofErr w:type="spellEnd"/>
            <w:r>
              <w:t>).</w:t>
            </w:r>
            <w:r>
              <w:rPr>
                <w:vanish/>
              </w:rPr>
              <w:t>SEGEND:4ede34ca-722f-4f08-bb7b-a8a36f0a9a46:33</w:t>
            </w:r>
            <w:r>
              <w:t xml:space="preserve"> </w:t>
            </w:r>
            <w:r>
              <w:rPr>
                <w:vanish/>
              </w:rPr>
              <w:t>SEGSTART:4ede34ca-722f-4f08-bb7b-a8a36f0a9a46:34</w:t>
            </w:r>
            <w:r>
              <w:t>Ocjene i izgledi podložni su promjenama tijekom trajanja Obveznica.</w:t>
            </w:r>
            <w:r>
              <w:rPr>
                <w:vanish/>
              </w:rPr>
              <w:t>SEGEND:4ede34ca-722f-4f08-bb7b-a8a36f0a9a46:34SEGSTART:2f967a26-0af2-45c7-be8d-baf9884b1b44:35SEGEND:2f967a26-0af2-45c7-be8d-baf9884b1b44:35</w:t>
            </w:r>
          </w:p>
        </w:tc>
      </w:tr>
      <w:tr w:rsidR="00D0066D" w14:paraId="02EA02E3" w14:textId="77777777" w:rsidTr="006971BB">
        <w:trPr>
          <w:jc w:val="center"/>
          <w:hidden/>
        </w:trPr>
        <w:tc>
          <w:tcPr>
            <w:tcW w:w="2907" w:type="dxa"/>
          </w:tcPr>
          <w:p w14:paraId="44CBC4E6" w14:textId="77777777" w:rsidR="00D0066D" w:rsidRDefault="000E44E3">
            <w:pPr>
              <w:jc w:val="right"/>
            </w:pPr>
            <w:r>
              <w:rPr>
                <w:b/>
                <w:vanish/>
                <w:color w:val="002060"/>
              </w:rPr>
              <w:t>SEGSTART:ee4ff749-e61b-411e-b37b-d1a172481261:36</w:t>
            </w:r>
            <w:r>
              <w:rPr>
                <w:b/>
                <w:color w:val="002060"/>
              </w:rPr>
              <w:t>Ponuda</w:t>
            </w:r>
            <w:r>
              <w:rPr>
                <w:b/>
                <w:vanish/>
                <w:color w:val="002060"/>
              </w:rPr>
              <w:t>SEGEND:ee4ff749-e61b-411e-b37b-d1a172481261:36</w:t>
            </w:r>
          </w:p>
        </w:tc>
        <w:tc>
          <w:tcPr>
            <w:tcW w:w="7173" w:type="dxa"/>
          </w:tcPr>
          <w:p w14:paraId="584D8BC3" w14:textId="41738203" w:rsidR="00D0066D" w:rsidRDefault="006971BB">
            <w:r>
              <w:rPr>
                <w:b/>
              </w:rPr>
              <w:t>Privatna</w:t>
            </w:r>
            <w:r w:rsidR="000E44E3">
              <w:rPr>
                <w:b/>
                <w:vanish/>
              </w:rPr>
              <w:t>SEGSTART:48fe2c2c-e3d9-4f5c-80fc-509919efdc2e:37</w:t>
            </w:r>
            <w:r>
              <w:rPr>
                <w:b/>
                <w:vanish/>
              </w:rPr>
              <w:t>Priva</w:t>
            </w:r>
            <w:r w:rsidR="000E44E3">
              <w:rPr>
                <w:b/>
              </w:rPr>
              <w:t xml:space="preserve"> ponuda</w:t>
            </w:r>
            <w:r>
              <w:rPr>
                <w:b/>
              </w:rPr>
              <w:t xml:space="preserve">. Ovo nije javna ponuda. </w:t>
            </w:r>
            <w:r w:rsidR="000E44E3">
              <w:rPr>
                <w:b/>
                <w:vanish/>
              </w:rPr>
              <w:t>SEGEND:48fe2c2c-e3d9-4f5c-80fc-509919efdc2e:37</w:t>
            </w:r>
          </w:p>
          <w:p w14:paraId="31F79A5F" w14:textId="28FBF3D0" w:rsidR="00D0066D" w:rsidRPr="00FA500C" w:rsidRDefault="000E44E3">
            <w:pPr>
              <w:rPr>
                <w:bCs/>
              </w:rPr>
            </w:pPr>
            <w:r w:rsidRPr="00FA500C">
              <w:rPr>
                <w:bCs/>
                <w:vanish/>
              </w:rPr>
              <w:lastRenderedPageBreak/>
              <w:t>SEGSTART:660889ee-4e51-4561-83ec-0232ffaf405e:38</w:t>
            </w:r>
            <w:r w:rsidRPr="00FA500C">
              <w:rPr>
                <w:bCs/>
              </w:rPr>
              <w:t>Obveznice se mogu ponuditi samo u skladu s primjenjivim zakonima i propisima o privatnom plasmanu.</w:t>
            </w:r>
            <w:r w:rsidR="00FA500C">
              <w:rPr>
                <w:bCs/>
              </w:rPr>
              <w:t xml:space="preserve"> Pogledajte „Pravna i regulatorna pitanja“ u odjeljku „Dodatni podaci“ u nastavku. </w:t>
            </w:r>
            <w:r w:rsidRPr="00FA500C">
              <w:rPr>
                <w:bCs/>
                <w:vanish/>
              </w:rPr>
              <w:t>SEGEND:660889ee-4e51-4561-83ec-0232ffaf405e:38</w:t>
            </w:r>
          </w:p>
        </w:tc>
      </w:tr>
      <w:tr w:rsidR="00D0066D" w14:paraId="78BEF9D4" w14:textId="77777777" w:rsidTr="006971BB">
        <w:trPr>
          <w:jc w:val="center"/>
          <w:hidden/>
        </w:trPr>
        <w:tc>
          <w:tcPr>
            <w:tcW w:w="2907" w:type="dxa"/>
          </w:tcPr>
          <w:p w14:paraId="729664AF" w14:textId="77777777" w:rsidR="00D0066D" w:rsidRDefault="000E44E3">
            <w:pPr>
              <w:jc w:val="right"/>
            </w:pPr>
            <w:r>
              <w:rPr>
                <w:b/>
                <w:vanish/>
                <w:color w:val="002060"/>
              </w:rPr>
              <w:lastRenderedPageBreak/>
              <w:t>SEGSTART:e299bcfe-f5c9-427d-9e4b-54f990f445c2:41</w:t>
            </w:r>
            <w:r>
              <w:rPr>
                <w:b/>
                <w:color w:val="002060"/>
              </w:rPr>
              <w:t>Ciljno tržište</w:t>
            </w:r>
            <w:r>
              <w:rPr>
                <w:b/>
                <w:vanish/>
                <w:color w:val="002060"/>
              </w:rPr>
              <w:t>SEGEND:e299bcfe-f5c9-427d-9e4b-54f990f445c2:41</w:t>
            </w:r>
          </w:p>
        </w:tc>
        <w:tc>
          <w:tcPr>
            <w:tcW w:w="7173" w:type="dxa"/>
          </w:tcPr>
          <w:p w14:paraId="0EA17055" w14:textId="77777777" w:rsidR="00D0066D" w:rsidRDefault="000E44E3">
            <w:r>
              <w:rPr>
                <w:vanish/>
              </w:rPr>
              <w:t>SEGSTART:35ab3bc3-cd0d-4a2a-b193-268d835b0e5b:42</w:t>
            </w:r>
            <w:r>
              <w:t xml:space="preserve">Pojedinosti o ciljnom tržištu koje je odredio </w:t>
            </w:r>
            <w:proofErr w:type="spellStart"/>
            <w:r>
              <w:t>Citi</w:t>
            </w:r>
            <w:proofErr w:type="spellEnd"/>
            <w:r>
              <w:t xml:space="preserve"> kao proizvođač proizvoda mogu se dobiti od društva </w:t>
            </w:r>
            <w:proofErr w:type="spellStart"/>
            <w:r>
              <w:t>RegXChange</w:t>
            </w:r>
            <w:proofErr w:type="spellEnd"/>
            <w:r>
              <w:t xml:space="preserve"> (</w:t>
            </w:r>
            <w:hyperlink r:id="rId29">
              <w:r>
                <w:rPr>
                  <w:rStyle w:val="Hyperlink"/>
                </w:rPr>
                <w:t>www.regxchange.com</w:t>
              </w:r>
            </w:hyperlink>
            <w:r>
              <w:t xml:space="preserve">) i dobavljača podataka kao što su Bloomberg i WM </w:t>
            </w:r>
            <w:proofErr w:type="spellStart"/>
            <w:r>
              <w:t>Daten</w:t>
            </w:r>
            <w:proofErr w:type="spellEnd"/>
            <w:r>
              <w:t xml:space="preserve"> koji imaju dogovore o podacima o ciljnom tržištu s društvom </w:t>
            </w:r>
            <w:proofErr w:type="spellStart"/>
            <w:r>
              <w:t>RegXChangeom</w:t>
            </w:r>
            <w:proofErr w:type="spellEnd"/>
            <w:r>
              <w:t xml:space="preserve"> (zajedničkim nazivom „pružatelji podataka o ciljnom tržištu“).</w:t>
            </w:r>
            <w:r>
              <w:rPr>
                <w:vanish/>
              </w:rPr>
              <w:t>SEGEND:35ab3bc3-cd0d-4a2a-b193-268d835b0e5b:42</w:t>
            </w:r>
            <w:r>
              <w:t xml:space="preserve">  </w:t>
            </w:r>
            <w:r>
              <w:rPr>
                <w:vanish/>
              </w:rPr>
              <w:t>SEGSTART:35ab3bc3-cd0d-4a2a-b193-268d835b0e5b:43</w:t>
            </w:r>
            <w:r>
              <w:t xml:space="preserve">Ako niste registrirani kod društva </w:t>
            </w:r>
            <w:proofErr w:type="spellStart"/>
            <w:r>
              <w:t>RegXChange</w:t>
            </w:r>
            <w:proofErr w:type="spellEnd"/>
            <w:r>
              <w:t xml:space="preserve"> ili se ne namjeravate registrirati kod društva </w:t>
            </w:r>
            <w:proofErr w:type="spellStart"/>
            <w:r>
              <w:t>RegXChange</w:t>
            </w:r>
            <w:proofErr w:type="spellEnd"/>
            <w:r>
              <w:t xml:space="preserve"> ili drugog pružatelja podataka o ciljnom tržištu, kontaktirajte svog predstavnika društva </w:t>
            </w:r>
            <w:proofErr w:type="spellStart"/>
            <w:r>
              <w:t>Citi</w:t>
            </w:r>
            <w:proofErr w:type="spellEnd"/>
            <w:r>
              <w:t xml:space="preserve"> kako biste dogovorili alternativne načine primanja informacija o ciljnom tržištu.</w:t>
            </w:r>
            <w:r>
              <w:rPr>
                <w:vanish/>
              </w:rPr>
              <w:t>SEGEND:35ab3bc3-cd0d-4a2a-b193-268d835b0e5b:43</w:t>
            </w:r>
          </w:p>
          <w:p w14:paraId="625F2FF0" w14:textId="77777777" w:rsidR="00D0066D" w:rsidRDefault="000E44E3">
            <w:r>
              <w:rPr>
                <w:vanish/>
              </w:rPr>
              <w:t>SEGSTART:3afed8d7-a836-4b9b-ba82-076836d135f7:45</w:t>
            </w:r>
            <w:r>
              <w:t xml:space="preserve">Pogledajte europski ESG predložak (EET) društva </w:t>
            </w:r>
            <w:proofErr w:type="spellStart"/>
            <w:r>
              <w:t>Citi</w:t>
            </w:r>
            <w:proofErr w:type="spellEnd"/>
            <w:r>
              <w:t xml:space="preserve"> za dodatne informacije o karakteristikama održivosti proizvoda, uključujući sve ciljeve povezane s održivošću (gdje je to primjenjivo).</w:t>
            </w:r>
            <w:r>
              <w:rPr>
                <w:vanish/>
              </w:rPr>
              <w:t>SEGEND:3afed8d7-a836-4b9b-ba82-076836d135f7:45</w:t>
            </w:r>
          </w:p>
        </w:tc>
      </w:tr>
      <w:tr w:rsidR="00D0066D" w14:paraId="5994329C" w14:textId="77777777" w:rsidTr="006971BB">
        <w:trPr>
          <w:jc w:val="center"/>
          <w:hidden/>
        </w:trPr>
        <w:tc>
          <w:tcPr>
            <w:tcW w:w="2907" w:type="dxa"/>
          </w:tcPr>
          <w:p w14:paraId="51832C95" w14:textId="77777777" w:rsidR="00D0066D" w:rsidRDefault="000E44E3">
            <w:pPr>
              <w:jc w:val="right"/>
            </w:pPr>
            <w:r>
              <w:rPr>
                <w:b/>
                <w:vanish/>
                <w:color w:val="002060"/>
              </w:rPr>
              <w:t>SEGSTART:3b8dcb75-f012-41d7-8b74-75d2982c99be:46</w:t>
            </w:r>
            <w:r>
              <w:rPr>
                <w:b/>
                <w:color w:val="002060"/>
              </w:rPr>
              <w:t>Veličina izdanja</w:t>
            </w:r>
            <w:r>
              <w:rPr>
                <w:b/>
                <w:vanish/>
                <w:color w:val="002060"/>
              </w:rPr>
              <w:t>SEGEND:3b8dcb75-f012-41d7-8b74-75d2982c99be:46</w:t>
            </w:r>
          </w:p>
        </w:tc>
        <w:tc>
          <w:tcPr>
            <w:tcW w:w="7173" w:type="dxa"/>
          </w:tcPr>
          <w:p w14:paraId="30521FA1" w14:textId="06EA54CB" w:rsidR="00D0066D" w:rsidRDefault="00F30258">
            <w:r>
              <w:t>390</w:t>
            </w:r>
            <w:r w:rsidR="000E44E3">
              <w:t xml:space="preserve"> jedinica</w:t>
            </w:r>
            <w:r w:rsidR="000E44E3">
              <w:rPr>
                <w:vanish/>
              </w:rPr>
              <w:t>SEGEND:56a68b5a-bc24-4066-b40b-4a1c5d9cd2fa:47</w:t>
            </w:r>
          </w:p>
        </w:tc>
      </w:tr>
      <w:tr w:rsidR="00D0066D" w14:paraId="0A974140" w14:textId="77777777" w:rsidTr="006971BB">
        <w:trPr>
          <w:jc w:val="center"/>
          <w:hidden/>
        </w:trPr>
        <w:tc>
          <w:tcPr>
            <w:tcW w:w="2907" w:type="dxa"/>
          </w:tcPr>
          <w:p w14:paraId="256683AF" w14:textId="77777777" w:rsidR="00D0066D" w:rsidRDefault="000E44E3">
            <w:pPr>
              <w:jc w:val="right"/>
            </w:pPr>
            <w:r>
              <w:rPr>
                <w:b/>
                <w:vanish/>
                <w:color w:val="002060"/>
              </w:rPr>
              <w:t>SEGSTART:adc408f2-6d0c-4e71-a038-f07fec0377cf:48</w:t>
            </w:r>
            <w:r>
              <w:rPr>
                <w:b/>
                <w:color w:val="002060"/>
              </w:rPr>
              <w:t>Navedena denominacija</w:t>
            </w:r>
            <w:r>
              <w:rPr>
                <w:b/>
                <w:vanish/>
                <w:color w:val="002060"/>
              </w:rPr>
              <w:t>SEGEND:adc408f2-6d0c-4e71-a038-f07fec0377cf:48</w:t>
            </w:r>
          </w:p>
        </w:tc>
        <w:tc>
          <w:tcPr>
            <w:tcW w:w="7173" w:type="dxa"/>
          </w:tcPr>
          <w:p w14:paraId="68D69176" w14:textId="77777777" w:rsidR="00D0066D" w:rsidRDefault="000E44E3">
            <w:r>
              <w:rPr>
                <w:vanish/>
              </w:rPr>
              <w:t>SEGSTART:b9cfff84-f532-4812-8714-52030ef8e012:49</w:t>
            </w:r>
            <w:r>
              <w:t>EUR 1.000</w:t>
            </w:r>
            <w:r>
              <w:rPr>
                <w:vanish/>
              </w:rPr>
              <w:t>SEGEND:b9cfff84-f532-4812-8714-52030ef8e012:49</w:t>
            </w:r>
          </w:p>
        </w:tc>
      </w:tr>
      <w:tr w:rsidR="00D0066D" w14:paraId="692DEF5C" w14:textId="77777777" w:rsidTr="006971BB">
        <w:trPr>
          <w:jc w:val="center"/>
          <w:hidden/>
        </w:trPr>
        <w:tc>
          <w:tcPr>
            <w:tcW w:w="2907" w:type="dxa"/>
          </w:tcPr>
          <w:p w14:paraId="67AEDE82" w14:textId="77777777" w:rsidR="00D0066D" w:rsidRDefault="000E44E3">
            <w:pPr>
              <w:jc w:val="right"/>
            </w:pPr>
            <w:r>
              <w:rPr>
                <w:b/>
                <w:vanish/>
                <w:color w:val="002060"/>
              </w:rPr>
              <w:t>SEGSTART:ad5932a9-eacc-4dc6-8e3b-9ada7e3546c3:50</w:t>
            </w:r>
            <w:r>
              <w:rPr>
                <w:b/>
                <w:color w:val="002060"/>
              </w:rPr>
              <w:t>Jedinična vrijednost</w:t>
            </w:r>
            <w:r>
              <w:rPr>
                <w:b/>
                <w:vanish/>
                <w:color w:val="002060"/>
              </w:rPr>
              <w:t>SEGEND:ad5932a9-eacc-4dc6-8e3b-9ada7e3546c3:50</w:t>
            </w:r>
          </w:p>
        </w:tc>
        <w:tc>
          <w:tcPr>
            <w:tcW w:w="7173" w:type="dxa"/>
          </w:tcPr>
          <w:p w14:paraId="3A9B0C26" w14:textId="77777777" w:rsidR="00D0066D" w:rsidRDefault="000E44E3">
            <w:r>
              <w:rPr>
                <w:vanish/>
              </w:rPr>
              <w:t>SEGSTART:ea9d1bab-a18b-4dda-9e88-f29fe27aaa98:51</w:t>
            </w:r>
            <w:r>
              <w:t>EUR 1.000 po jedinici.</w:t>
            </w:r>
            <w:r>
              <w:rPr>
                <w:vanish/>
              </w:rPr>
              <w:t>SEGEND:ea9d1bab-a18b-4dda-9e88-f29fe27aaa98:51</w:t>
            </w:r>
            <w:r>
              <w:t xml:space="preserve"> </w:t>
            </w:r>
            <w:r>
              <w:rPr>
                <w:vanish/>
              </w:rPr>
              <w:t>SEGSTART:ea9d1bab-a18b-4dda-9e88-f29fe27aaa98:52</w:t>
            </w:r>
            <w:r>
              <w:t>Svaka jedinica sastoji se od jedne Obveznice.</w:t>
            </w:r>
            <w:r>
              <w:rPr>
                <w:vanish/>
              </w:rPr>
              <w:t>SEGEND:ea9d1bab-a18b-4dda-9e88-f29fe27aaa98:52</w:t>
            </w:r>
          </w:p>
        </w:tc>
      </w:tr>
      <w:tr w:rsidR="00D0066D" w14:paraId="3DBEEEB5" w14:textId="77777777" w:rsidTr="006971BB">
        <w:trPr>
          <w:jc w:val="center"/>
          <w:hidden/>
        </w:trPr>
        <w:tc>
          <w:tcPr>
            <w:tcW w:w="2907" w:type="dxa"/>
          </w:tcPr>
          <w:p w14:paraId="2244894B" w14:textId="77777777" w:rsidR="00D0066D" w:rsidRDefault="000E44E3">
            <w:pPr>
              <w:jc w:val="right"/>
            </w:pPr>
            <w:r>
              <w:rPr>
                <w:b/>
                <w:vanish/>
                <w:color w:val="002060"/>
              </w:rPr>
              <w:t>SEGSTART:b7801f53-7bb6-4ac1-ae51-395301a57a10:53</w:t>
            </w:r>
            <w:r>
              <w:rPr>
                <w:b/>
                <w:color w:val="002060"/>
              </w:rPr>
              <w:t>Cijena izdanja</w:t>
            </w:r>
            <w:r>
              <w:rPr>
                <w:b/>
                <w:vanish/>
                <w:color w:val="002060"/>
              </w:rPr>
              <w:t>SEGEND:b7801f53-7bb6-4ac1-ae51-395301a57a10:53</w:t>
            </w:r>
          </w:p>
        </w:tc>
        <w:tc>
          <w:tcPr>
            <w:tcW w:w="7173" w:type="dxa"/>
          </w:tcPr>
          <w:p w14:paraId="3A53D92A" w14:textId="77777777" w:rsidR="00D0066D" w:rsidRDefault="000E44E3">
            <w:r>
              <w:rPr>
                <w:vanish/>
              </w:rPr>
              <w:t>SEGSTART:e5fa64c3-e5c3-433e-ad5f-2a11160c45db:54</w:t>
            </w:r>
            <w:r>
              <w:t>EUR 1.000</w:t>
            </w:r>
            <w:r>
              <w:rPr>
                <w:vanish/>
              </w:rPr>
              <w:t>SEGEND:e5fa64c3-e5c3-433e-ad5f-2a11160c45db:54</w:t>
            </w:r>
          </w:p>
        </w:tc>
      </w:tr>
      <w:tr w:rsidR="00D0066D" w14:paraId="17970745" w14:textId="77777777" w:rsidTr="006971BB">
        <w:trPr>
          <w:jc w:val="center"/>
          <w:hidden/>
        </w:trPr>
        <w:tc>
          <w:tcPr>
            <w:tcW w:w="2907" w:type="dxa"/>
          </w:tcPr>
          <w:p w14:paraId="60D87669" w14:textId="77777777" w:rsidR="00D0066D" w:rsidRDefault="000E44E3">
            <w:pPr>
              <w:jc w:val="right"/>
            </w:pPr>
            <w:r>
              <w:rPr>
                <w:b/>
                <w:vanish/>
                <w:color w:val="002060"/>
              </w:rPr>
              <w:t>SEGSTART:bd25bf65-6e8c-49f4-a962-a0e36fbc986c:55</w:t>
            </w:r>
            <w:r>
              <w:rPr>
                <w:b/>
                <w:color w:val="002060"/>
              </w:rPr>
              <w:t>Neto prihod</w:t>
            </w:r>
            <w:r>
              <w:rPr>
                <w:b/>
                <w:vanish/>
                <w:color w:val="002060"/>
              </w:rPr>
              <w:t>SEGEND:bd25bf65-6e8c-49f4-a962-a0e36fbc986c:55</w:t>
            </w:r>
          </w:p>
        </w:tc>
        <w:tc>
          <w:tcPr>
            <w:tcW w:w="7173" w:type="dxa"/>
          </w:tcPr>
          <w:p w14:paraId="6B43801F" w14:textId="102E1B4E" w:rsidR="00D0066D" w:rsidRDefault="000E44E3">
            <w:r>
              <w:rPr>
                <w:vanish/>
              </w:rPr>
              <w:t>SEGSTART:54615573-82a8-48ca-9d72-f179996923ac:56</w:t>
            </w:r>
            <w:r>
              <w:t>Izdavatelj će zadržati 100</w:t>
            </w:r>
            <w:r w:rsidR="00AA0FEA">
              <w:t xml:space="preserve"> </w:t>
            </w:r>
            <w:r>
              <w:t>% Navedene denominacije po Obveznici</w:t>
            </w:r>
            <w:r>
              <w:rPr>
                <w:vanish/>
              </w:rPr>
              <w:t>SEGEND:54615573-82a8-48ca-9d72-f179996923ac:56</w:t>
            </w:r>
          </w:p>
        </w:tc>
      </w:tr>
      <w:tr w:rsidR="00D0066D" w14:paraId="2558AD36" w14:textId="77777777" w:rsidTr="006971BB">
        <w:trPr>
          <w:jc w:val="center"/>
          <w:hidden/>
        </w:trPr>
        <w:tc>
          <w:tcPr>
            <w:tcW w:w="2907" w:type="dxa"/>
          </w:tcPr>
          <w:p w14:paraId="17FEAC06" w14:textId="77777777" w:rsidR="00D0066D" w:rsidRDefault="000E44E3">
            <w:pPr>
              <w:jc w:val="right"/>
            </w:pPr>
            <w:r>
              <w:rPr>
                <w:b/>
                <w:vanish/>
                <w:color w:val="002060"/>
              </w:rPr>
              <w:t>SEGSTART:a151eae4-18d4-4066-8af7-f8ae442618d1:57</w:t>
            </w:r>
            <w:r>
              <w:rPr>
                <w:b/>
                <w:color w:val="002060"/>
              </w:rPr>
              <w:t>Naknada za distribuciju</w:t>
            </w:r>
            <w:r>
              <w:rPr>
                <w:b/>
                <w:vanish/>
                <w:color w:val="002060"/>
              </w:rPr>
              <w:t>SEGEND:a151eae4-18d4-4066-8af7-f8ae442618d1:57</w:t>
            </w:r>
          </w:p>
        </w:tc>
        <w:tc>
          <w:tcPr>
            <w:tcW w:w="7173" w:type="dxa"/>
          </w:tcPr>
          <w:p w14:paraId="201A205F" w14:textId="4C68C272" w:rsidR="00D0066D" w:rsidRDefault="000E44E3">
            <w:r>
              <w:rPr>
                <w:vanish/>
              </w:rPr>
              <w:t>SEGSTART:6a0b39bf-79bc-4046-8766-8600914456ac:58</w:t>
            </w:r>
            <w:r>
              <w:t xml:space="preserve">Do </w:t>
            </w:r>
            <w:r w:rsidR="006971BB">
              <w:t>0.</w:t>
            </w:r>
            <w:r w:rsidR="00F30258">
              <w:t>5</w:t>
            </w:r>
            <w:r w:rsidR="006971BB">
              <w:t>0</w:t>
            </w:r>
            <w:r>
              <w:t xml:space="preserve"> % ili </w:t>
            </w:r>
            <w:r w:rsidR="00F30258">
              <w:t>5</w:t>
            </w:r>
            <w:r>
              <w:t>,00 EUR godišnje po Navedenoj denominaciji pomnoženo s maksimalnim trajanjem Obveznica</w:t>
            </w:r>
            <w:r>
              <w:rPr>
                <w:vanish/>
              </w:rPr>
              <w:t>SEGEND:6a0b39bf-79bc-4046-8766-8600914456ac:58</w:t>
            </w:r>
          </w:p>
        </w:tc>
      </w:tr>
      <w:tr w:rsidR="00D0066D" w14:paraId="512EE29F" w14:textId="77777777" w:rsidTr="006971BB">
        <w:trPr>
          <w:jc w:val="center"/>
          <w:hidden/>
        </w:trPr>
        <w:tc>
          <w:tcPr>
            <w:tcW w:w="2907" w:type="dxa"/>
          </w:tcPr>
          <w:p w14:paraId="55F9BC25" w14:textId="77777777" w:rsidR="00D0066D" w:rsidRDefault="000E44E3">
            <w:pPr>
              <w:jc w:val="right"/>
            </w:pPr>
            <w:r>
              <w:rPr>
                <w:b/>
                <w:vanish/>
                <w:color w:val="002060"/>
              </w:rPr>
              <w:t>SEGSTART:1360d1ca-ccc1-4002-b503-f5d25f12c79a:59</w:t>
            </w:r>
            <w:r>
              <w:rPr>
                <w:b/>
                <w:color w:val="002060"/>
              </w:rPr>
              <w:t>Datum izvršenja / datum trgovanja</w:t>
            </w:r>
            <w:r>
              <w:rPr>
                <w:b/>
                <w:vanish/>
                <w:color w:val="002060"/>
              </w:rPr>
              <w:t>SEGEND:1360d1ca-ccc1-4002-b503-f5d25f12c79a:59</w:t>
            </w:r>
          </w:p>
        </w:tc>
        <w:tc>
          <w:tcPr>
            <w:tcW w:w="7173" w:type="dxa"/>
          </w:tcPr>
          <w:p w14:paraId="68B3B4E0" w14:textId="04E024B5" w:rsidR="00D0066D" w:rsidRDefault="006971BB">
            <w:r>
              <w:t>23</w:t>
            </w:r>
            <w:r w:rsidR="000E44E3">
              <w:rPr>
                <w:vanish/>
              </w:rPr>
              <w:t>SEGSTART:02c28629-a1c0-49fb-a64a-9c6a7127e7c7:60</w:t>
            </w:r>
            <w:r>
              <w:rPr>
                <w:vanish/>
              </w:rPr>
              <w:t>23</w:t>
            </w:r>
            <w:r w:rsidR="000E44E3">
              <w:t xml:space="preserve">. </w:t>
            </w:r>
            <w:r>
              <w:t>prosinca</w:t>
            </w:r>
            <w:r w:rsidR="000E44E3">
              <w:t xml:space="preserve"> 2024</w:t>
            </w:r>
            <w:r w:rsidR="00AA0FEA">
              <w:t>.</w:t>
            </w:r>
            <w:r w:rsidR="000E44E3">
              <w:rPr>
                <w:vanish/>
              </w:rPr>
              <w:t>SEGEND:02c28629-a1c0-49fb-a64a-9c6a7127e7c7:60</w:t>
            </w:r>
          </w:p>
        </w:tc>
      </w:tr>
      <w:tr w:rsidR="00D0066D" w14:paraId="32846431" w14:textId="77777777" w:rsidTr="006971BB">
        <w:trPr>
          <w:jc w:val="center"/>
          <w:hidden/>
        </w:trPr>
        <w:tc>
          <w:tcPr>
            <w:tcW w:w="2907" w:type="dxa"/>
          </w:tcPr>
          <w:p w14:paraId="0EB8C129" w14:textId="77777777" w:rsidR="00D0066D" w:rsidRDefault="000E44E3">
            <w:pPr>
              <w:jc w:val="right"/>
            </w:pPr>
            <w:r>
              <w:rPr>
                <w:b/>
                <w:vanish/>
                <w:color w:val="002060"/>
              </w:rPr>
              <w:t>SEGSTART:15cd586b-0268-4003-ab2a-5950adb70935:61</w:t>
            </w:r>
            <w:r>
              <w:rPr>
                <w:b/>
                <w:color w:val="002060"/>
              </w:rPr>
              <w:t>Datum izdavanja</w:t>
            </w:r>
            <w:r>
              <w:rPr>
                <w:b/>
                <w:vanish/>
                <w:color w:val="002060"/>
              </w:rPr>
              <w:t>SEGEND:15cd586b-0268-4003-ab2a-5950adb70935:61</w:t>
            </w:r>
          </w:p>
        </w:tc>
        <w:tc>
          <w:tcPr>
            <w:tcW w:w="7173" w:type="dxa"/>
          </w:tcPr>
          <w:p w14:paraId="60D6FBBD" w14:textId="5A90F17A" w:rsidR="00D0066D" w:rsidRDefault="006971BB">
            <w:r>
              <w:t>30</w:t>
            </w:r>
            <w:r w:rsidR="000E44E3">
              <w:rPr>
                <w:vanish/>
              </w:rPr>
              <w:t>SEGSTART:48e1462a-f4d0-4078-b6a0-9110b014aaf9:62</w:t>
            </w:r>
            <w:r>
              <w:rPr>
                <w:vanish/>
              </w:rPr>
              <w:t xml:space="preserve">3030 </w:t>
            </w:r>
            <w:r w:rsidR="000E44E3">
              <w:t xml:space="preserve">. </w:t>
            </w:r>
            <w:r>
              <w:t>prosinca</w:t>
            </w:r>
            <w:r w:rsidR="000E44E3">
              <w:t xml:space="preserve"> 2024</w:t>
            </w:r>
            <w:r w:rsidR="00AA0FEA">
              <w:t>.</w:t>
            </w:r>
            <w:r w:rsidR="000E44E3">
              <w:rPr>
                <w:vanish/>
              </w:rPr>
              <w:t>SEGEND:48e1462a-f4d0-4078-b6a0-9110b014aaf9:62</w:t>
            </w:r>
          </w:p>
        </w:tc>
      </w:tr>
      <w:tr w:rsidR="00D0066D" w14:paraId="23535CA0" w14:textId="77777777" w:rsidTr="006971BB">
        <w:trPr>
          <w:jc w:val="center"/>
          <w:hidden/>
        </w:trPr>
        <w:tc>
          <w:tcPr>
            <w:tcW w:w="2907" w:type="dxa"/>
          </w:tcPr>
          <w:p w14:paraId="1C04802C" w14:textId="77777777" w:rsidR="00D0066D" w:rsidRDefault="000E44E3">
            <w:pPr>
              <w:jc w:val="right"/>
            </w:pPr>
            <w:r>
              <w:rPr>
                <w:b/>
                <w:vanish/>
                <w:color w:val="002060"/>
              </w:rPr>
              <w:t>SEGSTART:64fee82f-0812-43cf-9b17-003190ba2725:63</w:t>
            </w:r>
            <w:r>
              <w:rPr>
                <w:b/>
                <w:color w:val="002060"/>
              </w:rPr>
              <w:t>Datum konačne procjene</w:t>
            </w:r>
            <w:r>
              <w:rPr>
                <w:b/>
                <w:vanish/>
                <w:color w:val="002060"/>
              </w:rPr>
              <w:t>SEGEND:64fee82f-0812-43cf-9b17-003190ba2725:63</w:t>
            </w:r>
          </w:p>
        </w:tc>
        <w:tc>
          <w:tcPr>
            <w:tcW w:w="7173" w:type="dxa"/>
          </w:tcPr>
          <w:p w14:paraId="73B5DFB0" w14:textId="0CC5528C" w:rsidR="00D0066D" w:rsidRDefault="006971BB">
            <w:r>
              <w:t>27</w:t>
            </w:r>
            <w:r w:rsidR="000E44E3">
              <w:rPr>
                <w:vanish/>
              </w:rPr>
              <w:t>SEGSTART:fa89d71e-7827-46b3-8951-f6a7bcfa8f4e:64</w:t>
            </w:r>
            <w:r>
              <w:rPr>
                <w:vanish/>
              </w:rPr>
              <w:t>22222</w:t>
            </w:r>
            <w:r w:rsidR="000E44E3">
              <w:t xml:space="preserve">. </w:t>
            </w:r>
            <w:r>
              <w:t>prosinca</w:t>
            </w:r>
            <w:r w:rsidR="000E44E3">
              <w:t xml:space="preserve"> 2029</w:t>
            </w:r>
            <w:r w:rsidR="00AA0FEA">
              <w:t>.</w:t>
            </w:r>
            <w:r w:rsidR="000E44E3">
              <w:rPr>
                <w:vanish/>
              </w:rPr>
              <w:t>SEGEND:fa89d71e-7827-46b3-8951-f6a7bcfa8f4e:64</w:t>
            </w:r>
          </w:p>
        </w:tc>
      </w:tr>
      <w:tr w:rsidR="00D0066D" w14:paraId="73FF09A9" w14:textId="77777777" w:rsidTr="006971BB">
        <w:trPr>
          <w:jc w:val="center"/>
          <w:hidden/>
        </w:trPr>
        <w:tc>
          <w:tcPr>
            <w:tcW w:w="2907" w:type="dxa"/>
          </w:tcPr>
          <w:p w14:paraId="50151900" w14:textId="77777777" w:rsidR="00D0066D" w:rsidRDefault="000E44E3">
            <w:pPr>
              <w:jc w:val="right"/>
            </w:pPr>
            <w:r>
              <w:rPr>
                <w:b/>
                <w:vanish/>
                <w:color w:val="002060"/>
              </w:rPr>
              <w:t>SEGSTART:7cf91459-4bfd-4f99-8483-139a375559c7:65</w:t>
            </w:r>
            <w:r>
              <w:rPr>
                <w:b/>
                <w:color w:val="002060"/>
              </w:rPr>
              <w:t>Datum dospijeća</w:t>
            </w:r>
            <w:r>
              <w:rPr>
                <w:b/>
                <w:vanish/>
                <w:color w:val="002060"/>
              </w:rPr>
              <w:t>SEGEND:7cf91459-4bfd-4f99-8483-139a375559c7:65</w:t>
            </w:r>
          </w:p>
        </w:tc>
        <w:tc>
          <w:tcPr>
            <w:tcW w:w="7173" w:type="dxa"/>
          </w:tcPr>
          <w:p w14:paraId="546CFBA7" w14:textId="65D1C817" w:rsidR="00D0066D" w:rsidRDefault="006971BB">
            <w:r>
              <w:t>04</w:t>
            </w:r>
            <w:r w:rsidR="000E44E3">
              <w:rPr>
                <w:vanish/>
              </w:rPr>
              <w:t>SEGSTART:591f4810-ffa7-440c-a020-8f4e50ae6534:66</w:t>
            </w:r>
            <w:r>
              <w:rPr>
                <w:vanish/>
              </w:rPr>
              <w:t>0000</w:t>
            </w:r>
            <w:r w:rsidR="000E44E3">
              <w:t xml:space="preserve">. </w:t>
            </w:r>
            <w:r>
              <w:t>siječnja</w:t>
            </w:r>
            <w:r w:rsidR="000E44E3">
              <w:t xml:space="preserve"> 20</w:t>
            </w:r>
            <w:r>
              <w:t>30</w:t>
            </w:r>
            <w:r w:rsidR="00AA0FEA">
              <w:t>.</w:t>
            </w:r>
            <w:r w:rsidR="000E44E3">
              <w:rPr>
                <w:vanish/>
              </w:rPr>
              <w:t>SEGEND:591f4810-ffa7-440c-a020-8f4e50ae6534:66</w:t>
            </w:r>
          </w:p>
        </w:tc>
      </w:tr>
    </w:tbl>
    <w:p w14:paraId="1A2289FD" w14:textId="77777777" w:rsidR="00D0066D" w:rsidRDefault="00D0066D">
      <w:pPr>
        <w:spacing w:after="0" w:line="0" w:lineRule="auto"/>
      </w:pPr>
    </w:p>
    <w:p w14:paraId="3A147079" w14:textId="77777777" w:rsidR="00D0066D" w:rsidRDefault="000E44E3">
      <w:pPr>
        <w:pStyle w:val="Heading1"/>
      </w:pPr>
      <w:r>
        <w:rPr>
          <w:vanish/>
        </w:rPr>
        <w:t>SEGSTART:8c653bab-043e-41e2-a745-3828d090cf63:67</w:t>
      </w:r>
      <w:r>
        <w:t>Odnosna imovina</w:t>
      </w:r>
      <w:r>
        <w:rPr>
          <w:vanish/>
        </w:rPr>
        <w:t>SEGEND:8c653bab-043e-41e2-a745-3828d090cf63:67</w:t>
      </w:r>
    </w:p>
    <w:p w14:paraId="3D2BA953" w14:textId="77777777" w:rsidR="00D0066D" w:rsidRDefault="00D0066D">
      <w:pPr>
        <w:spacing w:after="0" w:line="0" w:lineRule="auto"/>
      </w:pPr>
    </w:p>
    <w:tbl>
      <w:tblPr>
        <w:tblStyle w:val="TSInfoTable"/>
        <w:tblW w:w="0" w:type="auto"/>
        <w:jc w:val="center"/>
        <w:tblLook w:val="04A0" w:firstRow="1" w:lastRow="0" w:firstColumn="1" w:lastColumn="0" w:noHBand="0" w:noVBand="1"/>
      </w:tblPr>
      <w:tblGrid>
        <w:gridCol w:w="1552"/>
        <w:gridCol w:w="1239"/>
        <w:gridCol w:w="1189"/>
        <w:gridCol w:w="1552"/>
        <w:gridCol w:w="1075"/>
        <w:gridCol w:w="1075"/>
        <w:gridCol w:w="1088"/>
        <w:gridCol w:w="1304"/>
      </w:tblGrid>
      <w:tr w:rsidR="00D0066D" w14:paraId="01E0FB9A" w14:textId="77777777" w:rsidTr="00F30258">
        <w:trPr>
          <w:cnfStyle w:val="100000000000" w:firstRow="1" w:lastRow="0" w:firstColumn="0" w:lastColumn="0" w:oddVBand="0" w:evenVBand="0" w:oddHBand="0" w:evenHBand="0" w:firstRowFirstColumn="0" w:firstRowLastColumn="0" w:lastRowFirstColumn="0" w:lastRowLastColumn="0"/>
          <w:jc w:val="center"/>
          <w:hidden/>
        </w:trPr>
        <w:tc>
          <w:tcPr>
            <w:tcW w:w="1552" w:type="dxa"/>
          </w:tcPr>
          <w:p w14:paraId="4F0BA70C" w14:textId="77777777" w:rsidR="00D0066D" w:rsidRDefault="000E44E3">
            <w:pPr>
              <w:keepNext/>
              <w:keepLines/>
            </w:pPr>
            <w:r>
              <w:rPr>
                <w:vanish/>
              </w:rPr>
              <w:t>SEGSTART:1bbd1886-7576-4e08-a5b2-b286d1476d3d:68</w:t>
            </w:r>
            <w:r>
              <w:t>Naziv odnosne imovine</w:t>
            </w:r>
            <w:r>
              <w:rPr>
                <w:vanish/>
              </w:rPr>
              <w:t>SEGEND:1bbd1886-7576-4e08-a5b2-b286d1476d3d:68</w:t>
            </w:r>
          </w:p>
        </w:tc>
        <w:tc>
          <w:tcPr>
            <w:tcW w:w="1239" w:type="dxa"/>
          </w:tcPr>
          <w:p w14:paraId="0D1465A8" w14:textId="31EC04F6" w:rsidR="00D0066D" w:rsidRDefault="000E44E3">
            <w:pPr>
              <w:keepNext/>
              <w:keepLines/>
            </w:pPr>
            <w:r>
              <w:rPr>
                <w:vanish/>
              </w:rPr>
              <w:t>SEGSTART:1946efc5-f942-40ff-b85c-50c793801749:69</w:t>
            </w:r>
            <w:r>
              <w:t>Elektronička stranica (oznaka Bloomberg)</w:t>
            </w:r>
            <w:r>
              <w:rPr>
                <w:vanish/>
              </w:rPr>
              <w:t>SEGEND:1946efc5-f942-40ff-b85c-50c793801749:69</w:t>
            </w:r>
          </w:p>
        </w:tc>
        <w:tc>
          <w:tcPr>
            <w:tcW w:w="1189" w:type="dxa"/>
          </w:tcPr>
          <w:p w14:paraId="628C9FE4" w14:textId="77777777" w:rsidR="00D0066D" w:rsidRDefault="000E44E3">
            <w:pPr>
              <w:keepNext/>
              <w:keepLines/>
            </w:pPr>
            <w:r>
              <w:rPr>
                <w:vanish/>
              </w:rPr>
              <w:t>SEGSTART:4cfaeca3-55e1-43a5-9f37-54344d4bc35e:70</w:t>
            </w:r>
            <w:r>
              <w:t>Klasifikacija odnosne imovine</w:t>
            </w:r>
            <w:r>
              <w:rPr>
                <w:vanish/>
              </w:rPr>
              <w:t>SEGEND:4cfaeca3-55e1-43a5-9f37-54344d4bc35e:70</w:t>
            </w:r>
          </w:p>
        </w:tc>
        <w:tc>
          <w:tcPr>
            <w:tcW w:w="1552" w:type="dxa"/>
          </w:tcPr>
          <w:p w14:paraId="47DEE111" w14:textId="77777777" w:rsidR="00D0066D" w:rsidRDefault="000E44E3">
            <w:pPr>
              <w:keepNext/>
              <w:keepLines/>
            </w:pPr>
            <w:r>
              <w:rPr>
                <w:vanish/>
              </w:rPr>
              <w:t>SEGSTART:3176544c-2d86-42f6-bdf4-d19c1a61dbdf:71</w:t>
            </w:r>
            <w:r>
              <w:t>Razmjena odnosne imovine</w:t>
            </w:r>
            <w:r>
              <w:rPr>
                <w:vanish/>
              </w:rPr>
              <w:t>SEGEND:3176544c-2d86-42f6-bdf4-d19c1a61dbdf:71</w:t>
            </w:r>
          </w:p>
        </w:tc>
        <w:tc>
          <w:tcPr>
            <w:tcW w:w="1075" w:type="dxa"/>
          </w:tcPr>
          <w:p w14:paraId="4C6D30F3" w14:textId="77777777" w:rsidR="00D0066D" w:rsidRDefault="000E44E3">
            <w:pPr>
              <w:keepNext/>
              <w:keepLines/>
            </w:pPr>
            <w:r>
              <w:rPr>
                <w:vanish/>
              </w:rPr>
              <w:t>SEGSTART:6660da0a-a356-4a98-b160-fa0d9504fc0c:72</w:t>
            </w:r>
            <w:r>
              <w:t>Razina početka</w:t>
            </w:r>
            <w:r>
              <w:rPr>
                <w:vanish/>
              </w:rPr>
              <w:t>SEGEND:6660da0a-a356-4a98-b160-fa0d9504fc0c:72</w:t>
            </w:r>
          </w:p>
        </w:tc>
        <w:tc>
          <w:tcPr>
            <w:tcW w:w="1187" w:type="dxa"/>
          </w:tcPr>
          <w:p w14:paraId="13FBCA13" w14:textId="77777777" w:rsidR="00D0066D" w:rsidRDefault="000E44E3">
            <w:pPr>
              <w:keepNext/>
              <w:keepLines/>
            </w:pPr>
            <w:r>
              <w:rPr>
                <w:vanish/>
              </w:rPr>
              <w:t>SEGSTART:b2e6fbc7-405e-4e1e-b244-4aa3e53845fa:73</w:t>
            </w:r>
            <w:r>
              <w:t>Razina izvršenja</w:t>
            </w:r>
            <w:r>
              <w:rPr>
                <w:vanish/>
              </w:rPr>
              <w:t>SEGEND:b2e6fbc7-405e-4e1e-b244-4aa3e53845fa:73</w:t>
            </w:r>
          </w:p>
        </w:tc>
        <w:tc>
          <w:tcPr>
            <w:tcW w:w="976" w:type="dxa"/>
          </w:tcPr>
          <w:p w14:paraId="3D83EEAE" w14:textId="77777777" w:rsidR="00D0066D" w:rsidRDefault="000E44E3">
            <w:pPr>
              <w:keepNext/>
              <w:keepLines/>
            </w:pPr>
            <w:r>
              <w:rPr>
                <w:vanish/>
              </w:rPr>
              <w:t>SEGSTART:ea35bbe3-365f-4511-91c9-b9f15d729755:74</w:t>
            </w:r>
            <w:r>
              <w:t>Razina dosegnute granice</w:t>
            </w:r>
            <w:r>
              <w:rPr>
                <w:vanish/>
              </w:rPr>
              <w:t>SEGEND:ea35bbe3-365f-4511-91c9-b9f15d729755:74</w:t>
            </w:r>
          </w:p>
        </w:tc>
        <w:tc>
          <w:tcPr>
            <w:tcW w:w="1304" w:type="dxa"/>
          </w:tcPr>
          <w:p w14:paraId="09685065" w14:textId="77777777" w:rsidR="00D0066D" w:rsidRDefault="000E44E3">
            <w:pPr>
              <w:keepNext/>
              <w:keepLines/>
            </w:pPr>
            <w:r>
              <w:rPr>
                <w:vanish/>
              </w:rPr>
              <w:t>SEGSTART:36538d59-102e-4ac9-842f-c04c1c6580c7:75</w:t>
            </w:r>
            <w:r>
              <w:t>Razina granice automatskog poziva</w:t>
            </w:r>
            <w:r>
              <w:rPr>
                <w:vanish/>
              </w:rPr>
              <w:t>SEGEND:36538d59-102e-4ac9-842f-c04c1c6580c7:75</w:t>
            </w:r>
          </w:p>
        </w:tc>
      </w:tr>
      <w:tr w:rsidR="00F30258" w14:paraId="656E6F42" w14:textId="77777777" w:rsidTr="00F30258">
        <w:trPr>
          <w:jc w:val="center"/>
          <w:hidden/>
        </w:trPr>
        <w:tc>
          <w:tcPr>
            <w:tcW w:w="1552" w:type="dxa"/>
          </w:tcPr>
          <w:p w14:paraId="2F20EC4F" w14:textId="77777777" w:rsidR="00F30258" w:rsidRDefault="00F30258" w:rsidP="00F30258">
            <w:pPr>
              <w:keepNext/>
              <w:keepLines/>
            </w:pPr>
            <w:r>
              <w:rPr>
                <w:vanish/>
              </w:rPr>
              <w:t>SEGSTART:ed0afd85-f530-4dbd-83fc-2dfb8fccb22b:76</w:t>
            </w:r>
            <w:r>
              <w:t xml:space="preserve">Srednjoeuropski </w:t>
            </w:r>
            <w:proofErr w:type="spellStart"/>
            <w:r>
              <w:t>blue</w:t>
            </w:r>
            <w:proofErr w:type="spellEnd"/>
            <w:r>
              <w:t xml:space="preserve"> </w:t>
            </w:r>
            <w:proofErr w:type="spellStart"/>
            <w:r>
              <w:t>chip</w:t>
            </w:r>
            <w:proofErr w:type="spellEnd"/>
            <w:r>
              <w:t xml:space="preserve"> indeks budimpeštanske burze</w:t>
            </w:r>
            <w:r>
              <w:rPr>
                <w:vanish/>
              </w:rPr>
              <w:t>SEGEND:ed0afd85-f530-4dbd-83fc-2dfb8fccb22b:76</w:t>
            </w:r>
          </w:p>
        </w:tc>
        <w:tc>
          <w:tcPr>
            <w:tcW w:w="1239" w:type="dxa"/>
          </w:tcPr>
          <w:p w14:paraId="1D16505F" w14:textId="1E00C1BD" w:rsidR="00F30258" w:rsidRDefault="00F30258" w:rsidP="00F30258">
            <w:pPr>
              <w:keepNext/>
              <w:keepLines/>
            </w:pPr>
            <w:r>
              <w:rPr>
                <w:vanish/>
              </w:rPr>
              <w:t>SEGSTART:62486d63-4572-436f-8958-1f6574034f85:77</w:t>
            </w:r>
            <w:r>
              <w:t xml:space="preserve">Indeks CETOP </w:t>
            </w:r>
            <w:r>
              <w:rPr>
                <w:vanish/>
              </w:rPr>
              <w:t>SEGEND:62486d63-4572-436f-8958-1f6574034f85:77</w:t>
            </w:r>
          </w:p>
        </w:tc>
        <w:tc>
          <w:tcPr>
            <w:tcW w:w="1189" w:type="dxa"/>
          </w:tcPr>
          <w:p w14:paraId="7C16036E" w14:textId="77777777" w:rsidR="00F30258" w:rsidRDefault="00F30258" w:rsidP="00F30258">
            <w:pPr>
              <w:keepNext/>
              <w:keepLines/>
            </w:pPr>
            <w:r>
              <w:rPr>
                <w:vanish/>
              </w:rPr>
              <w:t>SEGSTART:db57e304-d87f-4f5f-aa59-f747b3baa0b8:78</w:t>
            </w:r>
            <w:r>
              <w:t>Indeks</w:t>
            </w:r>
            <w:r>
              <w:rPr>
                <w:vanish/>
              </w:rPr>
              <w:t>SEGEND:db57e304-d87f-4f5f-aa59-f747b3baa0b8:78</w:t>
            </w:r>
          </w:p>
        </w:tc>
        <w:tc>
          <w:tcPr>
            <w:tcW w:w="1552" w:type="dxa"/>
          </w:tcPr>
          <w:p w14:paraId="738E98A1" w14:textId="77777777" w:rsidR="00F30258" w:rsidRDefault="00F30258" w:rsidP="00F30258">
            <w:pPr>
              <w:keepNext/>
              <w:keepLines/>
            </w:pPr>
            <w:r>
              <w:rPr>
                <w:vanish/>
              </w:rPr>
              <w:t>SEGSTART:363ec3d7-b460-46fd-b772-5dd5e204a084:79</w:t>
            </w:r>
            <w:r>
              <w:t>Budimpeštanska burza</w:t>
            </w:r>
            <w:r>
              <w:rPr>
                <w:vanish/>
              </w:rPr>
              <w:t>SEGEND:363ec3d7-b460-46fd-b772-5dd5e204a084:79</w:t>
            </w:r>
          </w:p>
        </w:tc>
        <w:tc>
          <w:tcPr>
            <w:tcW w:w="1075" w:type="dxa"/>
            <w:vAlign w:val="top"/>
          </w:tcPr>
          <w:p w14:paraId="40825A7D" w14:textId="395F468F" w:rsidR="00F30258" w:rsidRDefault="00F30258" w:rsidP="00F30258">
            <w:pPr>
              <w:keepNext/>
              <w:keepLines/>
            </w:pPr>
            <w:r w:rsidRPr="004650F8">
              <w:t>2645.8401</w:t>
            </w:r>
          </w:p>
        </w:tc>
        <w:tc>
          <w:tcPr>
            <w:tcW w:w="1187" w:type="dxa"/>
          </w:tcPr>
          <w:p w14:paraId="63D64CF1" w14:textId="7719FAC8" w:rsidR="00F30258" w:rsidRDefault="00F30258" w:rsidP="00F30258">
            <w:pPr>
              <w:keepNext/>
              <w:keepLines/>
            </w:pPr>
            <w:r w:rsidRPr="004650F8">
              <w:t>2645.8401</w:t>
            </w:r>
            <w:r>
              <w:rPr>
                <w:vanish/>
              </w:rPr>
              <w:t>SEGEND:5a3ccade-6362-473a-b04f-2a79874bde09:81</w:t>
            </w:r>
          </w:p>
        </w:tc>
        <w:tc>
          <w:tcPr>
            <w:tcW w:w="976" w:type="dxa"/>
          </w:tcPr>
          <w:p w14:paraId="2F52AA18" w14:textId="31E74FD5" w:rsidR="00F30258" w:rsidRDefault="00F30258" w:rsidP="00F30258">
            <w:pPr>
              <w:keepNext/>
              <w:keepLines/>
            </w:pPr>
            <w:r w:rsidRPr="004650F8">
              <w:t>1984.3801</w:t>
            </w:r>
            <w:r>
              <w:rPr>
                <w:vanish/>
              </w:rPr>
              <w:t>SEGEND:e553980e-da66-44b9-91b2-1740d3f3ff2a:82</w:t>
            </w:r>
          </w:p>
        </w:tc>
        <w:tc>
          <w:tcPr>
            <w:tcW w:w="1304" w:type="dxa"/>
          </w:tcPr>
          <w:p w14:paraId="11542DD1" w14:textId="536B5F6C" w:rsidR="00F30258" w:rsidRDefault="00F30258" w:rsidP="00F30258">
            <w:pPr>
              <w:keepNext/>
              <w:keepLines/>
            </w:pPr>
            <w:r w:rsidRPr="004650F8">
              <w:t>2645.8401</w:t>
            </w:r>
            <w:r>
              <w:rPr>
                <w:vanish/>
              </w:rPr>
              <w:t>SEGEND:bbfd696c-a9d8-4377-873e-09850fcc7d83:83</w:t>
            </w:r>
          </w:p>
        </w:tc>
      </w:tr>
    </w:tbl>
    <w:p w14:paraId="58AF29FE" w14:textId="77777777" w:rsidR="00D0066D" w:rsidRDefault="00D0066D">
      <w:pPr>
        <w:spacing w:after="0" w:line="0" w:lineRule="auto"/>
      </w:pPr>
    </w:p>
    <w:p w14:paraId="52EAC825" w14:textId="77777777" w:rsidR="00D0066D" w:rsidRDefault="00D0066D">
      <w:pPr>
        <w:spacing w:after="0" w:line="240" w:lineRule="auto"/>
      </w:pPr>
    </w:p>
    <w:tbl>
      <w:tblPr>
        <w:tblStyle w:val="TSTable"/>
        <w:tblW w:w="0" w:type="auto"/>
        <w:jc w:val="center"/>
        <w:tblLook w:val="04A0" w:firstRow="1" w:lastRow="0" w:firstColumn="1" w:lastColumn="0" w:noHBand="0" w:noVBand="1"/>
      </w:tblPr>
      <w:tblGrid>
        <w:gridCol w:w="2913"/>
        <w:gridCol w:w="7167"/>
      </w:tblGrid>
      <w:tr w:rsidR="00D0066D" w14:paraId="44BFCC4F" w14:textId="77777777">
        <w:trPr>
          <w:jc w:val="center"/>
          <w:hidden/>
        </w:trPr>
        <w:tc>
          <w:tcPr>
            <w:tcW w:w="3000" w:type="dxa"/>
          </w:tcPr>
          <w:p w14:paraId="140D093D" w14:textId="77777777" w:rsidR="00D0066D" w:rsidRDefault="000E44E3">
            <w:pPr>
              <w:jc w:val="right"/>
            </w:pPr>
            <w:r>
              <w:rPr>
                <w:b/>
                <w:vanish/>
                <w:color w:val="002060"/>
              </w:rPr>
              <w:t>SEGSTART:8ed2b45e-4fe2-44db-bf97-9c81d0f24cc6:84</w:t>
            </w:r>
            <w:r>
              <w:rPr>
                <w:b/>
                <w:color w:val="002060"/>
              </w:rPr>
              <w:t>Razina početka</w:t>
            </w:r>
            <w:r>
              <w:rPr>
                <w:b/>
                <w:vanish/>
                <w:color w:val="002060"/>
              </w:rPr>
              <w:t>SEGEND:8ed2b45e-4fe2-44db-bf97-9c81d0f24cc6:84</w:t>
            </w:r>
          </w:p>
        </w:tc>
        <w:tc>
          <w:tcPr>
            <w:tcW w:w="7500" w:type="dxa"/>
          </w:tcPr>
          <w:p w14:paraId="53281BD0" w14:textId="363E9AEE" w:rsidR="00D0066D" w:rsidRDefault="000E44E3">
            <w:r>
              <w:rPr>
                <w:vanish/>
              </w:rPr>
              <w:t>SEGSTART:b3acf8d7-7ab9-4a54-aca6-471af54e2f89:85</w:t>
            </w:r>
            <w:r>
              <w:t>100,00</w:t>
            </w:r>
            <w:r w:rsidR="00AA0FEA">
              <w:t xml:space="preserve"> </w:t>
            </w:r>
            <w:r>
              <w:t>% odnosne razine zatvaranja na datum izvršenja</w:t>
            </w:r>
            <w:r>
              <w:rPr>
                <w:vanish/>
              </w:rPr>
              <w:t>SEGEND:b3acf8d7-7ab9-4a54-aca6-471af54e2f89:85</w:t>
            </w:r>
          </w:p>
        </w:tc>
      </w:tr>
      <w:tr w:rsidR="00D0066D" w14:paraId="0C9003B7" w14:textId="77777777">
        <w:trPr>
          <w:jc w:val="center"/>
          <w:hidden/>
        </w:trPr>
        <w:tc>
          <w:tcPr>
            <w:tcW w:w="3000" w:type="dxa"/>
          </w:tcPr>
          <w:p w14:paraId="0D0DD30F" w14:textId="77777777" w:rsidR="00D0066D" w:rsidRDefault="000E44E3">
            <w:pPr>
              <w:jc w:val="right"/>
            </w:pPr>
            <w:r>
              <w:rPr>
                <w:b/>
                <w:vanish/>
                <w:color w:val="002060"/>
              </w:rPr>
              <w:t>SEGSTART:4c8da4cb-bbd7-47ca-99a0-a4a0c07d6004:86</w:t>
            </w:r>
            <w:r>
              <w:rPr>
                <w:b/>
                <w:color w:val="002060"/>
              </w:rPr>
              <w:t>Razina izvršenja</w:t>
            </w:r>
            <w:r>
              <w:rPr>
                <w:b/>
                <w:vanish/>
                <w:color w:val="002060"/>
              </w:rPr>
              <w:t>SEGEND:4c8da4cb-bbd7-47ca-99a0-a4a0c07d6004:86</w:t>
            </w:r>
          </w:p>
        </w:tc>
        <w:tc>
          <w:tcPr>
            <w:tcW w:w="7500" w:type="dxa"/>
          </w:tcPr>
          <w:p w14:paraId="6666B08D" w14:textId="027A6671" w:rsidR="00D0066D" w:rsidRDefault="000E44E3">
            <w:r>
              <w:rPr>
                <w:vanish/>
              </w:rPr>
              <w:t>SEGSTART:72eac046-1a2f-4993-b9e2-23657f6cd66c:87</w:t>
            </w:r>
            <w:r>
              <w:t>100,00 %</w:t>
            </w:r>
            <w:r w:rsidR="00AA0FEA">
              <w:t xml:space="preserve"> </w:t>
            </w:r>
            <w:r>
              <w:t>razine početka</w:t>
            </w:r>
            <w:r>
              <w:rPr>
                <w:vanish/>
              </w:rPr>
              <w:t>SEGEND:72eac046-1a2f-4993-b9e2-23657f6cd66c:87</w:t>
            </w:r>
          </w:p>
        </w:tc>
      </w:tr>
      <w:tr w:rsidR="00D0066D" w14:paraId="3FE465A0" w14:textId="77777777">
        <w:trPr>
          <w:jc w:val="center"/>
          <w:hidden/>
        </w:trPr>
        <w:tc>
          <w:tcPr>
            <w:tcW w:w="3000" w:type="dxa"/>
          </w:tcPr>
          <w:p w14:paraId="0BEB4BF1" w14:textId="77777777" w:rsidR="00D0066D" w:rsidRDefault="000E44E3">
            <w:pPr>
              <w:jc w:val="right"/>
            </w:pPr>
            <w:r>
              <w:rPr>
                <w:b/>
                <w:vanish/>
                <w:color w:val="002060"/>
              </w:rPr>
              <w:t>SEGSTART:cfe9986a-3ed1-4d0b-a7bc-16007c823ede:88</w:t>
            </w:r>
            <w:r>
              <w:rPr>
                <w:b/>
                <w:color w:val="002060"/>
              </w:rPr>
              <w:t>Razina dosegnute granice</w:t>
            </w:r>
            <w:r>
              <w:rPr>
                <w:b/>
                <w:vanish/>
                <w:color w:val="002060"/>
              </w:rPr>
              <w:t>SEGEND:cfe9986a-3ed1-4d0b-a7bc-16007c823ede:88</w:t>
            </w:r>
          </w:p>
        </w:tc>
        <w:tc>
          <w:tcPr>
            <w:tcW w:w="7500" w:type="dxa"/>
          </w:tcPr>
          <w:p w14:paraId="5CCD0277" w14:textId="0A644E45" w:rsidR="00D0066D" w:rsidRDefault="000E44E3">
            <w:r>
              <w:rPr>
                <w:vanish/>
              </w:rPr>
              <w:t>SEGSTART:a98236ef-ac08-463d-8980-96d34fc2217d:89</w:t>
            </w:r>
            <w:r>
              <w:t>75,00 %</w:t>
            </w:r>
            <w:r w:rsidR="00AA0FEA">
              <w:t xml:space="preserve"> </w:t>
            </w:r>
            <w:r>
              <w:t>razine početka</w:t>
            </w:r>
            <w:r>
              <w:rPr>
                <w:vanish/>
              </w:rPr>
              <w:t>SEGEND:a98236ef-ac08-463d-8980-96d34fc2217d:89</w:t>
            </w:r>
          </w:p>
        </w:tc>
      </w:tr>
      <w:tr w:rsidR="00D0066D" w14:paraId="61D8EF9F" w14:textId="77777777">
        <w:trPr>
          <w:jc w:val="center"/>
          <w:hidden/>
        </w:trPr>
        <w:tc>
          <w:tcPr>
            <w:tcW w:w="3000" w:type="dxa"/>
          </w:tcPr>
          <w:p w14:paraId="381B6F29" w14:textId="77777777" w:rsidR="00D0066D" w:rsidRDefault="000E44E3">
            <w:pPr>
              <w:jc w:val="right"/>
            </w:pPr>
            <w:r>
              <w:rPr>
                <w:b/>
                <w:vanish/>
                <w:color w:val="002060"/>
              </w:rPr>
              <w:t>SEGSTART:e5943078-2a10-47a4-8ff5-77f448e043b2:90</w:t>
            </w:r>
            <w:r>
              <w:rPr>
                <w:b/>
                <w:color w:val="002060"/>
              </w:rPr>
              <w:t>Razina granice automatskog poziva</w:t>
            </w:r>
            <w:r>
              <w:rPr>
                <w:b/>
                <w:vanish/>
                <w:color w:val="002060"/>
              </w:rPr>
              <w:t>SEGEND:e5943078-2a10-47a4-8ff5-77f448e043b2:90</w:t>
            </w:r>
          </w:p>
        </w:tc>
        <w:tc>
          <w:tcPr>
            <w:tcW w:w="7500" w:type="dxa"/>
          </w:tcPr>
          <w:p w14:paraId="0F844F0A" w14:textId="421A8063" w:rsidR="00D0066D" w:rsidRDefault="000E44E3">
            <w:r>
              <w:rPr>
                <w:vanish/>
              </w:rPr>
              <w:t>SEGSTART:6fbd66a2-d608-4d40-a44b-f1e96fa4181c:91</w:t>
            </w:r>
            <w:r>
              <w:t>100,00 %</w:t>
            </w:r>
            <w:r w:rsidR="00AA0FEA">
              <w:t xml:space="preserve"> </w:t>
            </w:r>
            <w:r>
              <w:t>razine početka</w:t>
            </w:r>
            <w:r>
              <w:rPr>
                <w:vanish/>
              </w:rPr>
              <w:t>SEGEND:6fbd66a2-d608-4d40-a44b-f1e96fa4181c:91</w:t>
            </w:r>
          </w:p>
        </w:tc>
      </w:tr>
      <w:tr w:rsidR="00D0066D" w14:paraId="4F1F63E6" w14:textId="77777777">
        <w:trPr>
          <w:jc w:val="center"/>
          <w:hidden/>
        </w:trPr>
        <w:tc>
          <w:tcPr>
            <w:tcW w:w="3000" w:type="dxa"/>
          </w:tcPr>
          <w:p w14:paraId="5A6DA16B" w14:textId="77777777" w:rsidR="00D0066D" w:rsidRDefault="000E44E3">
            <w:pPr>
              <w:jc w:val="right"/>
            </w:pPr>
            <w:r>
              <w:rPr>
                <w:b/>
                <w:vanish/>
                <w:color w:val="002060"/>
              </w:rPr>
              <w:t>SEGSTART:132be528-28e2-42d1-95ba-58f4a56e5ac9:92</w:t>
            </w:r>
            <w:r>
              <w:rPr>
                <w:b/>
                <w:color w:val="002060"/>
              </w:rPr>
              <w:t>Odnosna razina zatvaranja</w:t>
            </w:r>
            <w:r>
              <w:rPr>
                <w:b/>
                <w:vanish/>
                <w:color w:val="002060"/>
              </w:rPr>
              <w:t>SEGEND:132be528-28e2-42d1-95ba-58f4a56e5ac9:92</w:t>
            </w:r>
          </w:p>
        </w:tc>
        <w:tc>
          <w:tcPr>
            <w:tcW w:w="7500" w:type="dxa"/>
          </w:tcPr>
          <w:p w14:paraId="3AD66CF9" w14:textId="77777777" w:rsidR="00D0066D" w:rsidRDefault="000E44E3">
            <w:r>
              <w:rPr>
                <w:vanish/>
              </w:rPr>
              <w:t>SEGSTART:fc71286f-f866-4bb5-8b1d-7eded72652ea:93</w:t>
            </w:r>
            <w:r>
              <w:t>Službena razina zatvaranja odnosne imovine na određeni dan</w:t>
            </w:r>
            <w:r>
              <w:rPr>
                <w:vanish/>
              </w:rPr>
              <w:t>SEGEND:fc71286f-f866-4bb5-8b1d-7eded72652ea:93</w:t>
            </w:r>
          </w:p>
        </w:tc>
      </w:tr>
      <w:tr w:rsidR="00D0066D" w14:paraId="60CF9499" w14:textId="77777777">
        <w:trPr>
          <w:jc w:val="center"/>
          <w:hidden/>
        </w:trPr>
        <w:tc>
          <w:tcPr>
            <w:tcW w:w="3000" w:type="dxa"/>
          </w:tcPr>
          <w:p w14:paraId="0248476C" w14:textId="77777777" w:rsidR="00D0066D" w:rsidRDefault="000E44E3">
            <w:pPr>
              <w:jc w:val="right"/>
            </w:pPr>
            <w:r>
              <w:rPr>
                <w:b/>
                <w:vanish/>
                <w:color w:val="002060"/>
              </w:rPr>
              <w:t>SEGSTART:a2232710-65bf-4b72-828e-1d473df82f00:94</w:t>
            </w:r>
            <w:r>
              <w:rPr>
                <w:b/>
                <w:color w:val="002060"/>
              </w:rPr>
              <w:t>Konačna razina</w:t>
            </w:r>
            <w:r>
              <w:rPr>
                <w:b/>
                <w:vanish/>
                <w:color w:val="002060"/>
              </w:rPr>
              <w:t>SEGEND:a2232710-65bf-4b72-828e-1d473df82f00:94</w:t>
            </w:r>
          </w:p>
        </w:tc>
        <w:tc>
          <w:tcPr>
            <w:tcW w:w="7500" w:type="dxa"/>
          </w:tcPr>
          <w:p w14:paraId="29E8BE0C" w14:textId="1171BDE0" w:rsidR="00D0066D" w:rsidRDefault="000E44E3">
            <w:r>
              <w:rPr>
                <w:vanish/>
              </w:rPr>
              <w:t>SEGSTART:4df3e866-d60b-48ae-a1a5-3c5de99f8898:95</w:t>
            </w:r>
            <w:r>
              <w:t>100,00</w:t>
            </w:r>
            <w:r w:rsidR="00AA0FEA">
              <w:t xml:space="preserve"> </w:t>
            </w:r>
            <w:r>
              <w:t>% odnosne razine zatvaranja na datum konačne procjene</w:t>
            </w:r>
            <w:r>
              <w:rPr>
                <w:vanish/>
              </w:rPr>
              <w:t>SEGEND:4df3e866-d60b-48ae-a1a5-3c5de99f8898:95</w:t>
            </w:r>
          </w:p>
        </w:tc>
      </w:tr>
    </w:tbl>
    <w:p w14:paraId="168491F1" w14:textId="77777777" w:rsidR="00D0066D" w:rsidRDefault="00D0066D">
      <w:pPr>
        <w:spacing w:after="0" w:line="240" w:lineRule="auto"/>
      </w:pPr>
    </w:p>
    <w:p w14:paraId="76DF94A7" w14:textId="77777777" w:rsidR="00D0066D" w:rsidRDefault="000E44E3">
      <w:pPr>
        <w:pStyle w:val="Heading1"/>
      </w:pPr>
      <w:r>
        <w:rPr>
          <w:vanish/>
        </w:rPr>
        <w:lastRenderedPageBreak/>
        <w:t>SEGSTART:a4dd41df-fb86-4868-ad5b-6a9c66bbaf1e:96</w:t>
      </w:r>
      <w:r>
        <w:t>Isplata</w:t>
      </w:r>
      <w:r>
        <w:rPr>
          <w:vanish/>
        </w:rPr>
        <w:t>SEGEND:a4dd41df-fb86-4868-ad5b-6a9c66bbaf1e:96</w:t>
      </w:r>
    </w:p>
    <w:p w14:paraId="7A56BD28" w14:textId="77777777" w:rsidR="00D0066D" w:rsidRDefault="00D0066D">
      <w:pPr>
        <w:spacing w:after="0" w:line="0" w:lineRule="auto"/>
      </w:pPr>
    </w:p>
    <w:tbl>
      <w:tblPr>
        <w:tblStyle w:val="TSTable"/>
        <w:tblW w:w="0" w:type="auto"/>
        <w:jc w:val="center"/>
        <w:tblLook w:val="04A0" w:firstRow="1" w:lastRow="0" w:firstColumn="1" w:lastColumn="0" w:noHBand="0" w:noVBand="1"/>
      </w:tblPr>
      <w:tblGrid>
        <w:gridCol w:w="2860"/>
        <w:gridCol w:w="7220"/>
      </w:tblGrid>
      <w:tr w:rsidR="00D0066D" w14:paraId="3B5B3253" w14:textId="77777777">
        <w:trPr>
          <w:jc w:val="center"/>
          <w:hidden/>
        </w:trPr>
        <w:tc>
          <w:tcPr>
            <w:tcW w:w="3000" w:type="dxa"/>
          </w:tcPr>
          <w:p w14:paraId="6CA39659" w14:textId="77777777" w:rsidR="00D0066D" w:rsidRDefault="000E44E3">
            <w:pPr>
              <w:jc w:val="right"/>
            </w:pPr>
            <w:r>
              <w:rPr>
                <w:b/>
                <w:vanish/>
                <w:color w:val="002060"/>
              </w:rPr>
              <w:t>SEGSTART:9d54b15e-7da1-417f-84ad-91cf5a522c5e:97</w:t>
            </w:r>
            <w:r>
              <w:rPr>
                <w:b/>
                <w:color w:val="002060"/>
              </w:rPr>
              <w:t>Obavezan rani otkup</w:t>
            </w:r>
            <w:r>
              <w:rPr>
                <w:b/>
                <w:vanish/>
                <w:color w:val="002060"/>
              </w:rPr>
              <w:t>SEGEND:9d54b15e-7da1-417f-84ad-91cf5a522c5e:97</w:t>
            </w:r>
          </w:p>
        </w:tc>
        <w:tc>
          <w:tcPr>
            <w:tcW w:w="7500" w:type="dxa"/>
          </w:tcPr>
          <w:p w14:paraId="5ACBC70C" w14:textId="77777777" w:rsidR="00D0066D" w:rsidRDefault="000E44E3">
            <w:r>
              <w:rPr>
                <w:vanish/>
              </w:rPr>
              <w:t>SEGSTART:a3814eb0-6df3-404c-9463-a35c0b5ec9f5:98</w:t>
            </w:r>
            <w:r>
              <w:t>Ako je, na bilo koji Datum vrednovanja automatskog poziva, Odnosna razina zatvaranja odnosne imovine jednaka ili veća od Odnosne razine zatvaranja prethodno navedene za takav datum vrednovanja automatskog poziva, tada će Obveznice biti otkupljene u cijelosti, ali ne djelomično, za Iznos obveznog ranog otkupa po Obveznici, plativ na povezani Datum obveznog ranog otkupa.</w:t>
            </w:r>
            <w:r>
              <w:rPr>
                <w:vanish/>
              </w:rPr>
              <w:t>SEGEND:a3814eb0-6df3-404c-9463-a35c0b5ec9f5:98</w:t>
            </w:r>
          </w:p>
          <w:p w14:paraId="569FF4CB" w14:textId="77777777" w:rsidR="00D0066D" w:rsidRDefault="000E44E3">
            <w:pPr>
              <w:pStyle w:val="Body"/>
            </w:pPr>
            <w:r>
              <w:rPr>
                <w:vanish/>
              </w:rPr>
              <w:t>SEGSTART:83d41068-8f9f-4600-8d44-6294ddfe1afa:99</w:t>
            </w:r>
            <w:r>
              <w:t>Nakon automatskog otkupa, Obveznice će prestati vrijediti i neće se vršiti daljnja plaćanja nakon Datuma obaveznog ranog otkupa.</w:t>
            </w:r>
            <w:r>
              <w:rPr>
                <w:vanish/>
              </w:rPr>
              <w:t>SEGEND:83d41068-8f9f-4600-8d44-6294ddfe1afa:99</w:t>
            </w:r>
          </w:p>
          <w:p w14:paraId="517EFCFE" w14:textId="77777777" w:rsidR="00D0066D" w:rsidRDefault="000E44E3">
            <w:pPr>
              <w:pStyle w:val="Body"/>
            </w:pPr>
            <w:r>
              <w:rPr>
                <w:vanish/>
              </w:rPr>
              <w:t>SEGSTART:91eeaace-2699-4446-a3be-f9b5f5988325:100</w:t>
            </w:r>
            <w:r>
              <w:t>„</w:t>
            </w:r>
            <w:r>
              <w:rPr>
                <w:b/>
                <w:bCs/>
              </w:rPr>
              <w:t>Iznos</w:t>
            </w:r>
            <w:r>
              <w:t xml:space="preserve"> </w:t>
            </w:r>
            <w:r>
              <w:rPr>
                <w:b/>
              </w:rPr>
              <w:t>obaveznog ranog otkupa</w:t>
            </w:r>
            <w:r>
              <w:t>“ značit će, u odnosu na svaku Obveznicu, iznos jednak 1.000 EUR pomnožen s Isplatom obaveznog ranog otkupa.</w:t>
            </w:r>
            <w:r>
              <w:rPr>
                <w:vanish/>
              </w:rPr>
              <w:t>SEGEND:91eeaace-2699-4446-a3be-f9b5f5988325:100</w:t>
            </w:r>
          </w:p>
          <w:p w14:paraId="0FBC6FAC" w14:textId="4E997BE5" w:rsidR="00D0066D" w:rsidRDefault="000E44E3">
            <w:pPr>
              <w:pStyle w:val="Body"/>
            </w:pPr>
            <w:r>
              <w:rPr>
                <w:vanish/>
              </w:rPr>
              <w:t>SEGSTART:113e27a4-8d3e-4a99-b8b2-c58b4fa348c8:101</w:t>
            </w:r>
            <w:r>
              <w:t>„</w:t>
            </w:r>
            <w:r>
              <w:rPr>
                <w:b/>
                <w:bCs/>
              </w:rPr>
              <w:t>Isplata obaveznog ranog otkupa</w:t>
            </w:r>
            <w:r>
              <w:t>“ značit će 100 % uz Postotak snježne grude (ako postoji) primjenjiv na Datum vrednovanja automatskog poziv</w:t>
            </w:r>
            <w:r w:rsidR="00B5015C">
              <w:t>a</w:t>
            </w:r>
            <w:r>
              <w:t xml:space="preserve"> na koji je došlo do obaveznog ranog otkupa.</w:t>
            </w:r>
            <w:r>
              <w:rPr>
                <w:vanish/>
              </w:rPr>
              <w:t>SEGEND:113e27a4-8d3e-4a99-b8b2-c58b4fa348c8:101</w:t>
            </w:r>
          </w:p>
          <w:p w14:paraId="4B14D354" w14:textId="77777777" w:rsidR="00D0066D" w:rsidRDefault="000E44E3">
            <w:pPr>
              <w:pStyle w:val="Body"/>
            </w:pPr>
            <w:r>
              <w:rPr>
                <w:vanish/>
              </w:rPr>
              <w:t>SEGSTART:9f29d060-66a5-43a9-8c9f-df9b7d743cce:102</w:t>
            </w:r>
            <w:r>
              <w:t>„</w:t>
            </w:r>
            <w:r>
              <w:rPr>
                <w:b/>
                <w:bCs/>
              </w:rPr>
              <w:t>Postotak snježne grude</w:t>
            </w:r>
            <w:r>
              <w:t>“ značit će, u odnosu na svaki Datum vrednovanja automatskog poziva, postotak naveden u tablici u nastavku.</w:t>
            </w:r>
            <w:r>
              <w:rPr>
                <w:vanish/>
              </w:rPr>
              <w:t>SEGEND:9f29d060-66a5-43a9-8c9f-df9b7d743cce:102</w:t>
            </w:r>
          </w:p>
          <w:p w14:paraId="78FC200B" w14:textId="77777777" w:rsidR="00D0066D" w:rsidRDefault="00D0066D">
            <w:pPr>
              <w:spacing w:before="0" w:after="0" w:line="60" w:lineRule="auto"/>
            </w:pPr>
          </w:p>
          <w:tbl>
            <w:tblPr>
              <w:tblStyle w:val="TSInfoTable"/>
              <w:tblW w:w="0" w:type="auto"/>
              <w:jc w:val="center"/>
              <w:tblLook w:val="04A0" w:firstRow="1" w:lastRow="0" w:firstColumn="1" w:lastColumn="0" w:noHBand="0" w:noVBand="1"/>
            </w:tblPr>
            <w:tblGrid>
              <w:gridCol w:w="2398"/>
              <w:gridCol w:w="2329"/>
              <w:gridCol w:w="2271"/>
            </w:tblGrid>
            <w:tr w:rsidR="00D0066D" w14:paraId="51DA4772" w14:textId="77777777">
              <w:trPr>
                <w:cnfStyle w:val="100000000000" w:firstRow="1" w:lastRow="0" w:firstColumn="0" w:lastColumn="0" w:oddVBand="0" w:evenVBand="0" w:oddHBand="0" w:evenHBand="0" w:firstRowFirstColumn="0" w:firstRowLastColumn="0" w:lastRowFirstColumn="0" w:lastRowLastColumn="0"/>
                <w:jc w:val="center"/>
                <w:hidden/>
              </w:trPr>
              <w:tc>
                <w:tcPr>
                  <w:tcW w:w="3000" w:type="dxa"/>
                </w:tcPr>
                <w:p w14:paraId="7B6640BA" w14:textId="77777777" w:rsidR="00D0066D" w:rsidRDefault="000E44E3">
                  <w:r>
                    <w:rPr>
                      <w:vanish/>
                    </w:rPr>
                    <w:t>SEGSTART:34f8e743-b020-4bef-9cb1-42797ceaab40:103</w:t>
                  </w:r>
                  <w:r>
                    <w:t>Datum vrednovanja automatskog poziva</w:t>
                  </w:r>
                  <w:r>
                    <w:rPr>
                      <w:vanish/>
                    </w:rPr>
                    <w:t>SEGEND:34f8e743-b020-4bef-9cb1-42797ceaab40:103</w:t>
                  </w:r>
                </w:p>
              </w:tc>
              <w:tc>
                <w:tcPr>
                  <w:tcW w:w="3000" w:type="dxa"/>
                </w:tcPr>
                <w:p w14:paraId="1CCE0DCB" w14:textId="77777777" w:rsidR="00D0066D" w:rsidRDefault="000E44E3">
                  <w:r>
                    <w:rPr>
                      <w:vanish/>
                    </w:rPr>
                    <w:t>SEGSTART:913933b6-1305-462f-a96e-b1382e716788:104</w:t>
                  </w:r>
                  <w:r>
                    <w:t>Datum obaveznog ranog otkupa</w:t>
                  </w:r>
                  <w:r>
                    <w:rPr>
                      <w:vanish/>
                    </w:rPr>
                    <w:t>SEGEND:913933b6-1305-462f-a96e-b1382e716788:104</w:t>
                  </w:r>
                </w:p>
              </w:tc>
              <w:tc>
                <w:tcPr>
                  <w:tcW w:w="3000" w:type="dxa"/>
                </w:tcPr>
                <w:p w14:paraId="27F3DFB7" w14:textId="77777777" w:rsidR="00D0066D" w:rsidRDefault="000E44E3">
                  <w:r>
                    <w:rPr>
                      <w:vanish/>
                    </w:rPr>
                    <w:t>SEGSTART:49c00541-61e7-4975-bc2e-220ac1054526:105</w:t>
                  </w:r>
                  <w:r>
                    <w:t>Postotak snježne grude</w:t>
                  </w:r>
                  <w:r>
                    <w:rPr>
                      <w:vanish/>
                    </w:rPr>
                    <w:t>SEGEND:49c00541-61e7-4975-bc2e-220ac1054526:105</w:t>
                  </w:r>
                </w:p>
              </w:tc>
            </w:tr>
            <w:tr w:rsidR="00D0066D" w14:paraId="2495206C" w14:textId="77777777">
              <w:trPr>
                <w:jc w:val="center"/>
              </w:trPr>
              <w:tc>
                <w:tcPr>
                  <w:tcW w:w="3000" w:type="dxa"/>
                </w:tcPr>
                <w:p w14:paraId="3DF3C3B2" w14:textId="4BBF9BF8" w:rsidR="00D0066D" w:rsidRDefault="006971BB">
                  <w:r>
                    <w:t>23. prosinca</w:t>
                  </w:r>
                  <w:r w:rsidR="000E44E3">
                    <w:rPr>
                      <w:vanish/>
                    </w:rPr>
                    <w:t>SEGSTART:24e0dec2-53fe-410c-9ba9-a55f449224e4:106</w:t>
                  </w:r>
                  <w:r>
                    <w:rPr>
                      <w:vanish/>
                    </w:rPr>
                    <w:t>232223špro</w:t>
                  </w:r>
                  <w:r w:rsidR="000E44E3">
                    <w:t xml:space="preserve"> 2025</w:t>
                  </w:r>
                  <w:r w:rsidR="00B5015C">
                    <w:t>.</w:t>
                  </w:r>
                  <w:r w:rsidR="000E44E3">
                    <w:rPr>
                      <w:vanish/>
                    </w:rPr>
                    <w:t>SEGEND:24e0dec2-53fe-410c-9ba9-a55f449224e4:106</w:t>
                  </w:r>
                </w:p>
              </w:tc>
              <w:tc>
                <w:tcPr>
                  <w:tcW w:w="3000" w:type="dxa"/>
                </w:tcPr>
                <w:p w14:paraId="4BA750FD" w14:textId="544BCDAE" w:rsidR="00D0066D" w:rsidRDefault="006971BB">
                  <w:r>
                    <w:t>2. siječnja</w:t>
                  </w:r>
                  <w:r w:rsidR="000E44E3">
                    <w:rPr>
                      <w:vanish/>
                    </w:rPr>
                    <w:t>SEGSTART:f49bcc76-4421-4ba3-8bec-56a594ff9c98:107</w:t>
                  </w:r>
                  <w:r>
                    <w:rPr>
                      <w:vanish/>
                    </w:rPr>
                    <w:t>2222cfdf</w:t>
                  </w:r>
                  <w:r w:rsidR="000E44E3">
                    <w:t xml:space="preserve"> 2025</w:t>
                  </w:r>
                  <w:r w:rsidR="00B5015C">
                    <w:t>.</w:t>
                  </w:r>
                  <w:r w:rsidR="000E44E3">
                    <w:rPr>
                      <w:vanish/>
                    </w:rPr>
                    <w:t>SEGEND:f49bcc76-4421-4ba3-8bec-56a594ff9c98:107</w:t>
                  </w:r>
                </w:p>
              </w:tc>
              <w:tc>
                <w:tcPr>
                  <w:tcW w:w="3000" w:type="dxa"/>
                </w:tcPr>
                <w:p w14:paraId="6CDAE521" w14:textId="77777777" w:rsidR="00D0066D" w:rsidRDefault="000E44E3">
                  <w:r>
                    <w:rPr>
                      <w:vanish/>
                    </w:rPr>
                    <w:t>SEGSTART:de4a9f47-ba98-4655-88df-4cc6be5573c9:108</w:t>
                  </w:r>
                  <w:r>
                    <w:t>6,50 %</w:t>
                  </w:r>
                  <w:r>
                    <w:rPr>
                      <w:vanish/>
                    </w:rPr>
                    <w:t>SEGEND:de4a9f47-ba98-4655-88df-4cc6be5573c9:108</w:t>
                  </w:r>
                </w:p>
              </w:tc>
            </w:tr>
            <w:tr w:rsidR="00D0066D" w14:paraId="27384088" w14:textId="77777777">
              <w:trPr>
                <w:jc w:val="center"/>
              </w:trPr>
              <w:tc>
                <w:tcPr>
                  <w:tcW w:w="3000" w:type="dxa"/>
                </w:tcPr>
                <w:p w14:paraId="08098569" w14:textId="68A73D62" w:rsidR="00D0066D" w:rsidRDefault="006971BB">
                  <w:r>
                    <w:t>23. prosinca</w:t>
                  </w:r>
                  <w:r>
                    <w:rPr>
                      <w:vanish/>
                    </w:rPr>
                    <w:t>SEGSTART:24e0dec2-53fe-410c-9ba9-a55f449224e4:106232223špro</w:t>
                  </w:r>
                  <w:r>
                    <w:t xml:space="preserve"> </w:t>
                  </w:r>
                  <w:r w:rsidR="000E44E3">
                    <w:t>2026</w:t>
                  </w:r>
                  <w:r w:rsidR="00B5015C">
                    <w:t>.</w:t>
                  </w:r>
                  <w:r w:rsidR="000E44E3">
                    <w:rPr>
                      <w:vanish/>
                    </w:rPr>
                    <w:t>SEGEND:7921c823-60d0-45af-b5c5-173427372584:109</w:t>
                  </w:r>
                </w:p>
              </w:tc>
              <w:tc>
                <w:tcPr>
                  <w:tcW w:w="3000" w:type="dxa"/>
                </w:tcPr>
                <w:p w14:paraId="704FCD21" w14:textId="32973702" w:rsidR="00D0066D" w:rsidRDefault="006971BB">
                  <w:r>
                    <w:t>31</w:t>
                  </w:r>
                  <w:r w:rsidR="000E44E3">
                    <w:rPr>
                      <w:vanish/>
                    </w:rPr>
                    <w:t>SEGSTART:ff90fd3b-f4d2-476d-aea6-42da4d658d11:110</w:t>
                  </w:r>
                  <w:r>
                    <w:rPr>
                      <w:vanish/>
                    </w:rPr>
                    <w:t>3331</w:t>
                  </w:r>
                  <w:r w:rsidR="000E44E3">
                    <w:t xml:space="preserve">. </w:t>
                  </w:r>
                  <w:r>
                    <w:t>prosinca</w:t>
                  </w:r>
                  <w:r w:rsidR="000E44E3">
                    <w:t xml:space="preserve"> 2026</w:t>
                  </w:r>
                  <w:r w:rsidR="00B5015C">
                    <w:t>.</w:t>
                  </w:r>
                  <w:r w:rsidR="000E44E3">
                    <w:rPr>
                      <w:vanish/>
                    </w:rPr>
                    <w:t>SEGEND:ff90fd3b-f4d2-476d-aea6-42da4d658d11:110</w:t>
                  </w:r>
                </w:p>
              </w:tc>
              <w:tc>
                <w:tcPr>
                  <w:tcW w:w="3000" w:type="dxa"/>
                </w:tcPr>
                <w:p w14:paraId="407D6FD6" w14:textId="77777777" w:rsidR="00D0066D" w:rsidRDefault="000E44E3">
                  <w:r>
                    <w:rPr>
                      <w:vanish/>
                    </w:rPr>
                    <w:t>SEGSTART:849f5460-6879-484b-8d1f-0b040fc2d6dd:111</w:t>
                  </w:r>
                  <w:r>
                    <w:t>13,00 %</w:t>
                  </w:r>
                  <w:r>
                    <w:rPr>
                      <w:vanish/>
                    </w:rPr>
                    <w:t>SEGEND:849f5460-6879-484b-8d1f-0b040fc2d6dd:111</w:t>
                  </w:r>
                </w:p>
              </w:tc>
            </w:tr>
            <w:tr w:rsidR="00D0066D" w14:paraId="07E33917" w14:textId="77777777">
              <w:trPr>
                <w:jc w:val="center"/>
              </w:trPr>
              <w:tc>
                <w:tcPr>
                  <w:tcW w:w="3000" w:type="dxa"/>
                </w:tcPr>
                <w:p w14:paraId="34106870" w14:textId="3555B67A" w:rsidR="00D0066D" w:rsidRDefault="006971BB">
                  <w:r>
                    <w:t>23. prosinca</w:t>
                  </w:r>
                  <w:r>
                    <w:rPr>
                      <w:vanish/>
                    </w:rPr>
                    <w:t>SEGSTART:24e0dec2-53fe-410c-9ba9-a55f449224e4:106232223špro</w:t>
                  </w:r>
                  <w:r>
                    <w:t xml:space="preserve"> </w:t>
                  </w:r>
                  <w:r w:rsidR="000E44E3">
                    <w:t>2027</w:t>
                  </w:r>
                  <w:r w:rsidR="00B5015C">
                    <w:t>.</w:t>
                  </w:r>
                  <w:r w:rsidR="000E44E3">
                    <w:rPr>
                      <w:vanish/>
                    </w:rPr>
                    <w:t>SEGEND:0e1472da-7572-4cdb-bd32-1c7dea3d1648:112</w:t>
                  </w:r>
                </w:p>
              </w:tc>
              <w:tc>
                <w:tcPr>
                  <w:tcW w:w="3000" w:type="dxa"/>
                </w:tcPr>
                <w:p w14:paraId="74837204" w14:textId="024D8E43" w:rsidR="00D0066D" w:rsidRDefault="000E44E3">
                  <w:r>
                    <w:rPr>
                      <w:vanish/>
                    </w:rPr>
                    <w:t>SEGSTART:5e8929b8-082d-4a7d-a190-74a7a06b7486:113</w:t>
                  </w:r>
                  <w:r w:rsidR="006971BB">
                    <w:t>30</w:t>
                  </w:r>
                  <w:r>
                    <w:t xml:space="preserve">. </w:t>
                  </w:r>
                  <w:r w:rsidR="006971BB">
                    <w:t>prosinca</w:t>
                  </w:r>
                  <w:r>
                    <w:t xml:space="preserve"> 2027</w:t>
                  </w:r>
                  <w:r w:rsidR="00B5015C">
                    <w:t>.</w:t>
                  </w:r>
                  <w:r>
                    <w:rPr>
                      <w:vanish/>
                    </w:rPr>
                    <w:t>SEGEND:5e8929b8-082d-4a7d-a190-74a7a06b7486:113</w:t>
                  </w:r>
                </w:p>
              </w:tc>
              <w:tc>
                <w:tcPr>
                  <w:tcW w:w="3000" w:type="dxa"/>
                </w:tcPr>
                <w:p w14:paraId="71BA01C8" w14:textId="77777777" w:rsidR="00D0066D" w:rsidRDefault="000E44E3">
                  <w:r>
                    <w:rPr>
                      <w:vanish/>
                    </w:rPr>
                    <w:t>SEGSTART:fc50c52f-8bc2-4991-a509-82cde4cafc8f:114</w:t>
                  </w:r>
                  <w:r>
                    <w:t>19,50 %</w:t>
                  </w:r>
                  <w:r>
                    <w:rPr>
                      <w:vanish/>
                    </w:rPr>
                    <w:t>SEGEND:fc50c52f-8bc2-4991-a509-82cde4cafc8f:114</w:t>
                  </w:r>
                </w:p>
              </w:tc>
            </w:tr>
            <w:tr w:rsidR="00D0066D" w14:paraId="64022DD0" w14:textId="77777777">
              <w:trPr>
                <w:jc w:val="center"/>
              </w:trPr>
              <w:tc>
                <w:tcPr>
                  <w:tcW w:w="3000" w:type="dxa"/>
                </w:tcPr>
                <w:p w14:paraId="3311DC55" w14:textId="03C25178" w:rsidR="00D0066D" w:rsidRDefault="006971BB">
                  <w:r>
                    <w:t>23. prosinca</w:t>
                  </w:r>
                  <w:r>
                    <w:rPr>
                      <w:vanish/>
                    </w:rPr>
                    <w:t>SEGSTART:24e0dec2-53fe-410c-9ba9-a55f449224e4:106232223špro</w:t>
                  </w:r>
                  <w:r>
                    <w:t xml:space="preserve"> </w:t>
                  </w:r>
                  <w:r w:rsidR="000E44E3">
                    <w:t>2028</w:t>
                  </w:r>
                  <w:r w:rsidR="00B5015C">
                    <w:t>.</w:t>
                  </w:r>
                  <w:r w:rsidR="000E44E3">
                    <w:rPr>
                      <w:vanish/>
                    </w:rPr>
                    <w:t>SEGEND:4d81aeed-03dc-49b9-b429-92387c314a22:115</w:t>
                  </w:r>
                </w:p>
              </w:tc>
              <w:tc>
                <w:tcPr>
                  <w:tcW w:w="3000" w:type="dxa"/>
                </w:tcPr>
                <w:p w14:paraId="4F3E6C77" w14:textId="2B131713" w:rsidR="00D0066D" w:rsidRDefault="000E44E3">
                  <w:r>
                    <w:rPr>
                      <w:vanish/>
                    </w:rPr>
                    <w:t>SEGSTART:031b2566-96d1-4e7a-bf95-b4b25ef0cf9d:116</w:t>
                  </w:r>
                  <w:r w:rsidR="006971BB">
                    <w:t>4</w:t>
                  </w:r>
                  <w:r>
                    <w:t xml:space="preserve">. </w:t>
                  </w:r>
                  <w:r w:rsidR="006971BB">
                    <w:t>siječnja</w:t>
                  </w:r>
                  <w:r>
                    <w:t xml:space="preserve"> 202</w:t>
                  </w:r>
                  <w:r w:rsidR="006971BB">
                    <w:t>9</w:t>
                  </w:r>
                  <w:r w:rsidR="00B5015C">
                    <w:t>.</w:t>
                  </w:r>
                  <w:r>
                    <w:rPr>
                      <w:vanish/>
                    </w:rPr>
                    <w:t>SEGEND:031b2566-96d1-4e7a-bf95-b4b25ef0cf9d:116</w:t>
                  </w:r>
                </w:p>
              </w:tc>
              <w:tc>
                <w:tcPr>
                  <w:tcW w:w="3000" w:type="dxa"/>
                </w:tcPr>
                <w:p w14:paraId="28D3E4ED" w14:textId="77777777" w:rsidR="00D0066D" w:rsidRDefault="000E44E3">
                  <w:r>
                    <w:rPr>
                      <w:vanish/>
                    </w:rPr>
                    <w:t>SEGSTART:764004f5-5346-445f-93ba-01a06cd66138:117</w:t>
                  </w:r>
                  <w:r>
                    <w:t>26,00 %</w:t>
                  </w:r>
                  <w:r>
                    <w:rPr>
                      <w:vanish/>
                    </w:rPr>
                    <w:t>SEGEND:764004f5-5346-445f-93ba-01a06cd66138:117</w:t>
                  </w:r>
                </w:p>
              </w:tc>
            </w:tr>
          </w:tbl>
          <w:p w14:paraId="42A47CF9" w14:textId="77777777" w:rsidR="00D0066D" w:rsidRDefault="00D0066D">
            <w:pPr>
              <w:spacing w:before="0" w:after="0" w:line="60" w:lineRule="auto"/>
            </w:pPr>
          </w:p>
        </w:tc>
      </w:tr>
      <w:tr w:rsidR="00D0066D" w14:paraId="7C57BFC1" w14:textId="77777777">
        <w:trPr>
          <w:jc w:val="center"/>
          <w:hidden/>
        </w:trPr>
        <w:tc>
          <w:tcPr>
            <w:tcW w:w="3000" w:type="dxa"/>
          </w:tcPr>
          <w:p w14:paraId="34A67A23" w14:textId="77777777" w:rsidR="00D0066D" w:rsidRDefault="000E44E3">
            <w:pPr>
              <w:jc w:val="right"/>
            </w:pPr>
            <w:r>
              <w:rPr>
                <w:b/>
                <w:vanish/>
                <w:color w:val="002060"/>
              </w:rPr>
              <w:t>SEGSTART:ad3d26bf-0130-425f-bb59-f6f735301809:118</w:t>
            </w:r>
            <w:r>
              <w:rPr>
                <w:b/>
                <w:color w:val="002060"/>
              </w:rPr>
              <w:t>Otkupni iznos</w:t>
            </w:r>
            <w:r>
              <w:rPr>
                <w:b/>
                <w:vanish/>
                <w:color w:val="002060"/>
              </w:rPr>
              <w:t>SEGEND:ad3d26bf-0130-425f-bb59-f6f735301809:118</w:t>
            </w:r>
          </w:p>
        </w:tc>
        <w:tc>
          <w:tcPr>
            <w:tcW w:w="7500" w:type="dxa"/>
          </w:tcPr>
          <w:p w14:paraId="71A85E56" w14:textId="77777777" w:rsidR="00D0066D" w:rsidRDefault="000E44E3">
            <w:r>
              <w:rPr>
                <w:vanish/>
              </w:rPr>
              <w:t>SEGSTART:bca9b579-89b7-49e9-8bf4-eb0cc98fd2a6:119</w:t>
            </w:r>
            <w:r>
              <w:t>Ako Obveznice nisu otkupljene u skladu s prethodno navedenim odredbama o Obveznom ranom otkupu, Otkupni iznos po Obveznici odredit će se na Datum konačne procjene kako slijedi, a na Datum dospijeća ulagači će prema potrebi primiti sljedeće:</w:t>
            </w:r>
            <w:r>
              <w:rPr>
                <w:vanish/>
              </w:rPr>
              <w:t>SEGEND:bca9b579-89b7-49e9-8bf4-eb0cc98fd2a6:119</w:t>
            </w:r>
          </w:p>
          <w:p w14:paraId="63381056" w14:textId="77777777" w:rsidR="00D0066D" w:rsidRDefault="000E44E3">
            <w:pPr>
              <w:pStyle w:val="Body"/>
            </w:pPr>
            <w:r>
              <w:rPr>
                <w:vanish/>
              </w:rPr>
              <w:t>SEGSTART:1b3d4121-4fed-4a0f-ac2b-79c7c5eec5ca:120</w:t>
            </w:r>
            <w:r>
              <w:t>Za svakih 1.000 EUR iskazanog iznosa glavnice Obveznica koje imate po dospijeću:</w:t>
            </w:r>
            <w:r>
              <w:rPr>
                <w:vanish/>
              </w:rPr>
              <w:t>SEGEND:1b3d4121-4fed-4a0f-ac2b-79c7c5eec5ca:120</w:t>
            </w:r>
          </w:p>
          <w:p w14:paraId="78D7A042" w14:textId="77777777" w:rsidR="00D0066D" w:rsidRDefault="000E44E3">
            <w:pPr>
              <w:pStyle w:val="Payoutlistbullet"/>
            </w:pPr>
            <w:r>
              <w:rPr>
                <w:vanish/>
              </w:rPr>
              <w:t>SEGSTART:57e7eaee-fdf4-4a26-8893-d0b167733e1b:121</w:t>
            </w:r>
            <w:r>
              <w:t>Ako je konačna razina jednaka ili veća od razine izvršenja:</w:t>
            </w:r>
            <w:r>
              <w:rPr>
                <w:vanish/>
              </w:rPr>
              <w:t>SEGEND:57e7eaee-fdf4-4a26-8893-d0b167733e1b:121</w:t>
            </w:r>
          </w:p>
          <w:p w14:paraId="032C0F33" w14:textId="5BDA3562" w:rsidR="00D0066D" w:rsidRDefault="000E44E3">
            <w:pPr>
              <w:pStyle w:val="Payoutbody"/>
            </w:pPr>
            <w:r>
              <w:rPr>
                <w:vanish/>
              </w:rPr>
              <w:t>SEGSTART:637d70aa-0f98-42d7-9491-f6e29a4299cd:122</w:t>
            </w:r>
            <w:r>
              <w:t>EUR 1.000 × (100,00 % + 100,00 % × konačni povrat)</w:t>
            </w:r>
            <w:r>
              <w:rPr>
                <w:vanish/>
              </w:rPr>
              <w:t>SEGEND:637d70aa-0f98-42d7-9491-f6e29a4299cd:122</w:t>
            </w:r>
          </w:p>
          <w:p w14:paraId="4C4FB785" w14:textId="6A9229DC" w:rsidR="00D0066D" w:rsidRDefault="000E44E3">
            <w:pPr>
              <w:pStyle w:val="Payoutlistbullet"/>
            </w:pPr>
            <w:r>
              <w:rPr>
                <w:vanish/>
              </w:rPr>
              <w:t>SEGSTART:a22c0867-b142-448e-b2a5-3662b1b5d2e8:123</w:t>
            </w:r>
            <w:r>
              <w:t xml:space="preserve">Ako je konačna </w:t>
            </w:r>
            <w:r w:rsidR="00B5015C">
              <w:t xml:space="preserve">razina </w:t>
            </w:r>
            <w:r>
              <w:t>manja od razine izvršenja:</w:t>
            </w:r>
            <w:r>
              <w:rPr>
                <w:vanish/>
              </w:rPr>
              <w:t>SEGEND:a22c0867-b142-448e-b2a5-3662b1b5d2e8:123</w:t>
            </w:r>
          </w:p>
          <w:p w14:paraId="294058AA" w14:textId="77777777" w:rsidR="00D0066D" w:rsidRDefault="000E44E3">
            <w:pPr>
              <w:pStyle w:val="Payoutlistbulletsecond"/>
            </w:pPr>
            <w:r>
              <w:rPr>
                <w:vanish/>
              </w:rPr>
              <w:t>SEGSTART:50263183-b930-4e40-9b1d-42522fc71297:124</w:t>
            </w:r>
            <w:r>
              <w:t>Ako nije došlo do događaja granice:</w:t>
            </w:r>
            <w:r>
              <w:rPr>
                <w:vanish/>
              </w:rPr>
              <w:t>SEGEND:50263183-b930-4e40-9b1d-42522fc71297:124</w:t>
            </w:r>
          </w:p>
          <w:p w14:paraId="24963917" w14:textId="77777777" w:rsidR="00D0066D" w:rsidRDefault="000E44E3">
            <w:pPr>
              <w:pStyle w:val="Payoutbodysecond"/>
            </w:pPr>
            <w:r>
              <w:rPr>
                <w:vanish/>
              </w:rPr>
              <w:t>SEGSTART:ba8ec764-cf03-42f7-90d0-d829c7ec0c2e:125</w:t>
            </w:r>
            <w:r>
              <w:t>EUR 1.000</w:t>
            </w:r>
            <w:r>
              <w:rPr>
                <w:vanish/>
              </w:rPr>
              <w:t>SEGEND:ba8ec764-cf03-42f7-90d0-d829c7ec0c2e:125</w:t>
            </w:r>
          </w:p>
          <w:p w14:paraId="3218FE33" w14:textId="77777777" w:rsidR="00D0066D" w:rsidRDefault="000E44E3">
            <w:pPr>
              <w:pStyle w:val="Payoutlistbulletsecond"/>
            </w:pPr>
            <w:r>
              <w:rPr>
                <w:vanish/>
              </w:rPr>
              <w:t>SEGSTART:946fdbb4-58ae-443b-869b-2548efbef3a4:126</w:t>
            </w:r>
            <w:r>
              <w:t>Ako je došlo do događaja granice:</w:t>
            </w:r>
            <w:r>
              <w:rPr>
                <w:vanish/>
              </w:rPr>
              <w:t>SEGEND:946fdbb4-58ae-443b-869b-2548efbef3a4:126</w:t>
            </w:r>
          </w:p>
          <w:p w14:paraId="03DCB203" w14:textId="5D3EEA95" w:rsidR="00D0066D" w:rsidRDefault="000E44E3">
            <w:pPr>
              <w:pStyle w:val="Payoutbodysecond"/>
            </w:pPr>
            <w:r>
              <w:rPr>
                <w:vanish/>
              </w:rPr>
              <w:t>SEGSTART:6de295a7-34a8-4b4a-be6b-2e72c31388b7:127</w:t>
            </w:r>
            <w:r>
              <w:t>EUR 1.000 × (100,00 % + 100,00 % × konačni povrat), podložno minimumu od 30,00 %</w:t>
            </w:r>
            <w:r>
              <w:rPr>
                <w:vanish/>
              </w:rPr>
              <w:t>SEGEND:6de295a7-34a8-4b4a-be6b-2e72c31388b7:127</w:t>
            </w:r>
          </w:p>
          <w:p w14:paraId="44A5DB81" w14:textId="77777777" w:rsidR="00D0066D" w:rsidRDefault="000E44E3">
            <w:pPr>
              <w:pStyle w:val="Body"/>
            </w:pPr>
            <w:r>
              <w:rPr>
                <w:vanish/>
              </w:rPr>
              <w:t>SEGSTART:c4cbead8-5c2d-4659-8ae6-535930ec50fd:128</w:t>
            </w:r>
            <w:r>
              <w:t>„</w:t>
            </w:r>
            <w:r>
              <w:rPr>
                <w:b/>
                <w:bCs/>
              </w:rPr>
              <w:t>Događaj granice</w:t>
            </w:r>
            <w:r>
              <w:t>“ znači da je Konačna razina niža od Razine dosegnute granice</w:t>
            </w:r>
            <w:r>
              <w:rPr>
                <w:vanish/>
              </w:rPr>
              <w:t>SEGEND:c4cbead8-5c2d-4659-8ae6-535930ec50fd:128</w:t>
            </w:r>
          </w:p>
          <w:p w14:paraId="29E2C978" w14:textId="6AAFBA3B" w:rsidR="00D0066D" w:rsidRDefault="000E44E3">
            <w:pPr>
              <w:pStyle w:val="Body"/>
            </w:pPr>
            <w:r>
              <w:rPr>
                <w:vanish/>
              </w:rPr>
              <w:t>SEGSTART:fc68fd8b-b5b6-4103-8404-1010a138f553:129</w:t>
            </w:r>
            <w:r>
              <w:t>„</w:t>
            </w:r>
            <w:r>
              <w:rPr>
                <w:b/>
                <w:bCs/>
              </w:rPr>
              <w:t>Konačni povrat</w:t>
            </w:r>
            <w:r>
              <w:t>“ znači iznos jednak (i)</w:t>
            </w:r>
            <w:r w:rsidR="0090008F">
              <w:t xml:space="preserve"> </w:t>
            </w:r>
            <w:r>
              <w:t xml:space="preserve">Konačnoj razini </w:t>
            </w:r>
            <w:r>
              <w:rPr>
                <w:i/>
                <w:iCs/>
              </w:rPr>
              <w:t>umanjen</w:t>
            </w:r>
            <w:r>
              <w:t xml:space="preserve"> </w:t>
            </w:r>
            <w:r>
              <w:rPr>
                <w:i/>
                <w:iCs/>
              </w:rPr>
              <w:t>za</w:t>
            </w:r>
            <w:r>
              <w:t xml:space="preserve"> Razinu izvršenja, </w:t>
            </w:r>
            <w:r>
              <w:rPr>
                <w:i/>
                <w:iCs/>
              </w:rPr>
              <w:t>podijeljen s</w:t>
            </w:r>
            <w:r>
              <w:t xml:space="preserve"> (ii) Razinom izvršenja, izražen kao postotak</w:t>
            </w:r>
            <w:r>
              <w:rPr>
                <w:vanish/>
              </w:rPr>
              <w:t>SEGEND:fc68fd8b-b5b6-4103-8404-1010a138f553:129</w:t>
            </w:r>
          </w:p>
        </w:tc>
      </w:tr>
    </w:tbl>
    <w:p w14:paraId="4D645409" w14:textId="77777777" w:rsidR="00D0066D" w:rsidRDefault="00D0066D">
      <w:pPr>
        <w:spacing w:after="0" w:line="0" w:lineRule="auto"/>
      </w:pPr>
    </w:p>
    <w:p w14:paraId="1CF8C01A" w14:textId="77777777" w:rsidR="00D0066D" w:rsidRDefault="000E44E3">
      <w:pPr>
        <w:pStyle w:val="Heading1"/>
      </w:pPr>
      <w:r>
        <w:rPr>
          <w:vanish/>
        </w:rPr>
        <w:t>SEGSTART:5d82b098-e7c5-4d1e-b1e4-1bff31ec1d91:130</w:t>
      </w:r>
      <w:r>
        <w:t>Dodatni podaci</w:t>
      </w:r>
      <w:r>
        <w:rPr>
          <w:vanish/>
        </w:rPr>
        <w:t>SEGEND:5d82b098-e7c5-4d1e-b1e4-1bff31ec1d91:130</w:t>
      </w:r>
    </w:p>
    <w:p w14:paraId="0DEE6F54" w14:textId="77777777" w:rsidR="00D0066D" w:rsidRDefault="00D0066D">
      <w:pPr>
        <w:spacing w:after="0" w:line="0" w:lineRule="auto"/>
      </w:pPr>
    </w:p>
    <w:tbl>
      <w:tblPr>
        <w:tblStyle w:val="TSTable"/>
        <w:tblW w:w="0" w:type="auto"/>
        <w:jc w:val="center"/>
        <w:tblLook w:val="04A0" w:firstRow="1" w:lastRow="0" w:firstColumn="1" w:lastColumn="0" w:noHBand="0" w:noVBand="1"/>
      </w:tblPr>
      <w:tblGrid>
        <w:gridCol w:w="2796"/>
        <w:gridCol w:w="7284"/>
      </w:tblGrid>
      <w:tr w:rsidR="00D0066D" w14:paraId="05F304D7" w14:textId="77777777">
        <w:trPr>
          <w:jc w:val="center"/>
          <w:hidden/>
        </w:trPr>
        <w:tc>
          <w:tcPr>
            <w:tcW w:w="3000" w:type="dxa"/>
          </w:tcPr>
          <w:p w14:paraId="0F31A0BE" w14:textId="77777777" w:rsidR="00D0066D" w:rsidRDefault="000E44E3">
            <w:pPr>
              <w:jc w:val="right"/>
            </w:pPr>
            <w:r>
              <w:rPr>
                <w:b/>
                <w:vanish/>
                <w:color w:val="002060"/>
              </w:rPr>
              <w:t>SEGSTART:362278a8-4649-4a72-8607-68457883e04b:131</w:t>
            </w:r>
            <w:r>
              <w:rPr>
                <w:b/>
                <w:color w:val="002060"/>
              </w:rPr>
              <w:t>Planirani dani trgovanja za procjene</w:t>
            </w:r>
            <w:r>
              <w:rPr>
                <w:b/>
                <w:vanish/>
                <w:color w:val="002060"/>
              </w:rPr>
              <w:t>SEGEND:362278a8-4649-4a72-8607-68457883e04b:131</w:t>
            </w:r>
          </w:p>
        </w:tc>
        <w:tc>
          <w:tcPr>
            <w:tcW w:w="7500" w:type="dxa"/>
          </w:tcPr>
          <w:p w14:paraId="7DF0477A" w14:textId="77777777" w:rsidR="00D0066D" w:rsidRDefault="000E44E3">
            <w:r>
              <w:rPr>
                <w:vanish/>
              </w:rPr>
              <w:t>SEGSTART:806c2960-d98b-44b9-8344-d54f4ab332d8:132</w:t>
            </w:r>
            <w:r>
              <w:t>Kao što je navedeno u uvjetima Obveznica.</w:t>
            </w:r>
            <w:r>
              <w:rPr>
                <w:vanish/>
              </w:rPr>
              <w:t>SEGEND:806c2960-d98b-44b9-8344-d54f4ab332d8:132</w:t>
            </w:r>
            <w:r>
              <w:t xml:space="preserve"> </w:t>
            </w:r>
            <w:r>
              <w:rPr>
                <w:vanish/>
              </w:rPr>
              <w:t>SEGSTART:806c2960-d98b-44b9-8344-d54f4ab332d8:133</w:t>
            </w:r>
            <w:r>
              <w:t>Ukratko, otvoreni su za trgovanje svi dani na koje sponzor indeksa objavi razinu indeksa te svaka relevantna razmjena.</w:t>
            </w:r>
            <w:r>
              <w:rPr>
                <w:vanish/>
              </w:rPr>
              <w:t>SEGEND:806c2960-d98b-44b9-8344-d54f4ab332d8:133</w:t>
            </w:r>
          </w:p>
        </w:tc>
      </w:tr>
      <w:tr w:rsidR="00D0066D" w14:paraId="22784F5E" w14:textId="77777777">
        <w:trPr>
          <w:jc w:val="center"/>
          <w:hidden/>
        </w:trPr>
        <w:tc>
          <w:tcPr>
            <w:tcW w:w="3000" w:type="dxa"/>
          </w:tcPr>
          <w:p w14:paraId="570D66C6" w14:textId="77777777" w:rsidR="00D0066D" w:rsidRDefault="000E44E3">
            <w:pPr>
              <w:jc w:val="right"/>
            </w:pPr>
            <w:r>
              <w:rPr>
                <w:b/>
                <w:vanish/>
                <w:color w:val="002060"/>
              </w:rPr>
              <w:lastRenderedPageBreak/>
              <w:t>SEGSTART:a7ed340d-4f21-414f-a03f-d64892ad77d9:134</w:t>
            </w:r>
            <w:r>
              <w:rPr>
                <w:b/>
                <w:color w:val="002060"/>
              </w:rPr>
              <w:t>Poremećaji u procjeni</w:t>
            </w:r>
            <w:r>
              <w:rPr>
                <w:b/>
                <w:vanish/>
                <w:color w:val="002060"/>
              </w:rPr>
              <w:t>SEGEND:a7ed340d-4f21-414f-a03f-d64892ad77d9:134</w:t>
            </w:r>
          </w:p>
        </w:tc>
        <w:tc>
          <w:tcPr>
            <w:tcW w:w="7500" w:type="dxa"/>
          </w:tcPr>
          <w:p w14:paraId="382C9C63" w14:textId="77777777" w:rsidR="00D0066D" w:rsidRDefault="000E44E3">
            <w:r>
              <w:rPr>
                <w:vanish/>
              </w:rPr>
              <w:t>SEGSTART:238d225c-9265-4510-9b58-6a31a0d48730:135</w:t>
            </w:r>
            <w:r>
              <w:t>Ako nije moguće odrediti Odnosnu razinu zatvaranja za odnosnu imovinu na Datum procjene zbog praznika ili poremećaja, tada će se Datum procjene pomaknuti naprijed.</w:t>
            </w:r>
            <w:r>
              <w:rPr>
                <w:vanish/>
              </w:rPr>
              <w:t>SEGEND:238d225c-9265-4510-9b58-6a31a0d48730:135</w:t>
            </w:r>
            <w:r>
              <w:t xml:space="preserve"> </w:t>
            </w:r>
            <w:r>
              <w:rPr>
                <w:vanish/>
              </w:rPr>
              <w:t>SEGSTART:238d225c-9265-4510-9b58-6a31a0d48730:136</w:t>
            </w:r>
            <w:r>
              <w:t>Za sve pojedinosti pogledajte Osnovni prospekt.</w:t>
            </w:r>
            <w:r>
              <w:rPr>
                <w:vanish/>
              </w:rPr>
              <w:t>SEGEND:238d225c-9265-4510-9b58-6a31a0d48730:136</w:t>
            </w:r>
          </w:p>
        </w:tc>
      </w:tr>
      <w:tr w:rsidR="00D0066D" w14:paraId="620915ED" w14:textId="77777777">
        <w:trPr>
          <w:jc w:val="center"/>
          <w:hidden/>
        </w:trPr>
        <w:tc>
          <w:tcPr>
            <w:tcW w:w="3000" w:type="dxa"/>
          </w:tcPr>
          <w:p w14:paraId="7C8994F9" w14:textId="77777777" w:rsidR="00D0066D" w:rsidRDefault="000E44E3">
            <w:pPr>
              <w:jc w:val="right"/>
            </w:pPr>
            <w:r>
              <w:rPr>
                <w:b/>
                <w:vanish/>
                <w:color w:val="002060"/>
              </w:rPr>
              <w:t>SEGSTART:c402b010-428f-4557-8752-45121ed05b3f:137</w:t>
            </w:r>
            <w:r>
              <w:rPr>
                <w:b/>
                <w:color w:val="002060"/>
              </w:rPr>
              <w:t>Prilagodbe i izvanredni događaji</w:t>
            </w:r>
            <w:r>
              <w:rPr>
                <w:b/>
                <w:vanish/>
                <w:color w:val="002060"/>
              </w:rPr>
              <w:t>SEGEND:c402b010-428f-4557-8752-45121ed05b3f:137</w:t>
            </w:r>
          </w:p>
        </w:tc>
        <w:tc>
          <w:tcPr>
            <w:tcW w:w="7500" w:type="dxa"/>
          </w:tcPr>
          <w:p w14:paraId="45250DC4" w14:textId="77777777" w:rsidR="00D0066D" w:rsidRDefault="000E44E3">
            <w:r>
              <w:rPr>
                <w:vanish/>
              </w:rPr>
              <w:t>SEGSTART:ddb7e15d-5884-4459-821a-3602e6af2cd4:138</w:t>
            </w:r>
            <w:r>
              <w:t>Kao što je navedeno u uvjetima Obveznica.</w:t>
            </w:r>
            <w:r>
              <w:rPr>
                <w:vanish/>
              </w:rPr>
              <w:t>SEGEND:ddb7e15d-5884-4459-821a-3602e6af2cd4:138</w:t>
            </w:r>
            <w:r>
              <w:t xml:space="preserve"> </w:t>
            </w:r>
            <w:r>
              <w:rPr>
                <w:vanish/>
              </w:rPr>
              <w:t>SEGSTART:ddb7e15d-5884-4459-821a-3602e6af2cd4:139</w:t>
            </w:r>
            <w:r>
              <w:t>Ukratko:</w:t>
            </w:r>
            <w:r>
              <w:rPr>
                <w:vanish/>
              </w:rPr>
              <w:t>SEGEND:ddb7e15d-5884-4459-821a-3602e6af2cd4:139</w:t>
            </w:r>
          </w:p>
          <w:p w14:paraId="398DF50A" w14:textId="77777777" w:rsidR="00D0066D" w:rsidRDefault="000E44E3">
            <w:pPr>
              <w:pStyle w:val="ListBullet"/>
            </w:pPr>
            <w:r>
              <w:rPr>
                <w:vanish/>
              </w:rPr>
              <w:t>SEGSTART:f2d9d5ac-7e38-4526-b0cd-f5345058af8f:140</w:t>
            </w:r>
            <w:r>
              <w:t>Zamjena zahvaćenog indeksa.</w:t>
            </w:r>
            <w:r>
              <w:rPr>
                <w:vanish/>
              </w:rPr>
              <w:t>SEGEND:f2d9d5ac-7e38-4526-b0cd-f5345058af8f:140</w:t>
            </w:r>
          </w:p>
          <w:p w14:paraId="15FE5C7F" w14:textId="77777777" w:rsidR="00D0066D" w:rsidRDefault="000E44E3">
            <w:pPr>
              <w:pStyle w:val="ListBullet"/>
            </w:pPr>
            <w:r>
              <w:rPr>
                <w:vanish/>
              </w:rPr>
              <w:t>SEGSTART:628de2db-940d-4d3f-89ae-2b8b1ba25026:141</w:t>
            </w:r>
            <w:r>
              <w:t>Određivanje razine zahvaćenog indeksa od strane Agenta za obračun.</w:t>
            </w:r>
            <w:r>
              <w:rPr>
                <w:vanish/>
              </w:rPr>
              <w:t>SEGEND:628de2db-940d-4d3f-89ae-2b8b1ba25026:141</w:t>
            </w:r>
          </w:p>
          <w:p w14:paraId="5A2F4223" w14:textId="77777777" w:rsidR="00D0066D" w:rsidRDefault="000E44E3">
            <w:pPr>
              <w:pStyle w:val="ListBullet"/>
            </w:pPr>
            <w:r>
              <w:rPr>
                <w:vanish/>
              </w:rPr>
              <w:t>SEGSTART:226452fa-51c8-472f-97ac-2d4eb229d0be:142</w:t>
            </w:r>
            <w:r>
              <w:t>Prijevremena otplata Obveznica.</w:t>
            </w:r>
            <w:r>
              <w:rPr>
                <w:vanish/>
              </w:rPr>
              <w:t>SEGEND:226452fa-51c8-472f-97ac-2d4eb229d0be:142</w:t>
            </w:r>
          </w:p>
        </w:tc>
      </w:tr>
      <w:tr w:rsidR="00D0066D" w14:paraId="5E4DA17F" w14:textId="77777777">
        <w:trPr>
          <w:jc w:val="center"/>
          <w:hidden/>
        </w:trPr>
        <w:tc>
          <w:tcPr>
            <w:tcW w:w="3000" w:type="dxa"/>
          </w:tcPr>
          <w:p w14:paraId="119AFD71" w14:textId="77777777" w:rsidR="00D0066D" w:rsidRDefault="000E44E3">
            <w:pPr>
              <w:jc w:val="right"/>
            </w:pPr>
            <w:r>
              <w:rPr>
                <w:b/>
                <w:vanish/>
                <w:color w:val="002060"/>
              </w:rPr>
              <w:t>SEGSTART:b1764daa-bf43-442b-88e1-c02c7fff8821:143</w:t>
            </w:r>
            <w:r>
              <w:rPr>
                <w:b/>
                <w:color w:val="002060"/>
              </w:rPr>
              <w:t>Oblik Obveznice</w:t>
            </w:r>
            <w:r>
              <w:rPr>
                <w:b/>
                <w:vanish/>
                <w:color w:val="002060"/>
              </w:rPr>
              <w:t>SEGEND:b1764daa-bf43-442b-88e1-c02c7fff8821:143</w:t>
            </w:r>
          </w:p>
        </w:tc>
        <w:tc>
          <w:tcPr>
            <w:tcW w:w="7500" w:type="dxa"/>
          </w:tcPr>
          <w:p w14:paraId="01F99173" w14:textId="77777777" w:rsidR="00D0066D" w:rsidRDefault="000E44E3">
            <w:r>
              <w:rPr>
                <w:vanish/>
              </w:rPr>
              <w:t>SEGSTART:7cff6e36-aa20-45d3-a576-f452a68b2036:144</w:t>
            </w:r>
            <w:r>
              <w:t>Globalno registrirano</w:t>
            </w:r>
            <w:r>
              <w:rPr>
                <w:vanish/>
              </w:rPr>
              <w:t>SEGEND:7cff6e36-aa20-45d3-a576-f452a68b2036:144</w:t>
            </w:r>
          </w:p>
        </w:tc>
      </w:tr>
      <w:tr w:rsidR="00D0066D" w14:paraId="0FA7775D" w14:textId="77777777">
        <w:trPr>
          <w:jc w:val="center"/>
          <w:hidden/>
        </w:trPr>
        <w:tc>
          <w:tcPr>
            <w:tcW w:w="3000" w:type="dxa"/>
          </w:tcPr>
          <w:p w14:paraId="6339723C" w14:textId="77777777" w:rsidR="00D0066D" w:rsidRDefault="000E44E3">
            <w:pPr>
              <w:jc w:val="right"/>
            </w:pPr>
            <w:r>
              <w:rPr>
                <w:b/>
                <w:vanish/>
                <w:color w:val="002060"/>
              </w:rPr>
              <w:t>SEGSTART:9c4a5d00-4ad7-4302-9ae8-c4d1fdedd155:145</w:t>
            </w:r>
            <w:r>
              <w:rPr>
                <w:b/>
                <w:color w:val="002060"/>
              </w:rPr>
              <w:t>Trgovac</w:t>
            </w:r>
            <w:r>
              <w:rPr>
                <w:b/>
                <w:vanish/>
                <w:color w:val="002060"/>
              </w:rPr>
              <w:t>SEGEND:9c4a5d00-4ad7-4302-9ae8-c4d1fdedd155:145</w:t>
            </w:r>
          </w:p>
        </w:tc>
        <w:tc>
          <w:tcPr>
            <w:tcW w:w="7500" w:type="dxa"/>
          </w:tcPr>
          <w:p w14:paraId="2DE04443" w14:textId="77777777" w:rsidR="00D0066D" w:rsidRDefault="000E44E3">
            <w:r>
              <w:rPr>
                <w:vanish/>
              </w:rPr>
              <w:t>SEGSTART:5ea8aac2-1d8b-4709-8c71-9e39d4ff8ebf:146</w:t>
            </w:r>
            <w:r>
              <w:t>Citigroup Global Markets Europe AG („</w:t>
            </w:r>
            <w:r>
              <w:rPr>
                <w:b/>
                <w:bCs/>
              </w:rPr>
              <w:t>CGME</w:t>
            </w:r>
            <w:r>
              <w:t>“)</w:t>
            </w:r>
            <w:r>
              <w:rPr>
                <w:vanish/>
              </w:rPr>
              <w:t>SEGEND:5ea8aac2-1d8b-4709-8c71-9e39d4ff8ebf:146</w:t>
            </w:r>
          </w:p>
        </w:tc>
      </w:tr>
      <w:tr w:rsidR="00D0066D" w14:paraId="04AFEBB1" w14:textId="77777777">
        <w:trPr>
          <w:jc w:val="center"/>
          <w:hidden/>
        </w:trPr>
        <w:tc>
          <w:tcPr>
            <w:tcW w:w="3000" w:type="dxa"/>
          </w:tcPr>
          <w:p w14:paraId="269AE708" w14:textId="77777777" w:rsidR="00D0066D" w:rsidRDefault="000E44E3">
            <w:pPr>
              <w:jc w:val="right"/>
            </w:pPr>
            <w:r>
              <w:rPr>
                <w:b/>
                <w:vanish/>
                <w:color w:val="002060"/>
              </w:rPr>
              <w:t>SEGSTART:9a6c0a59-7c05-4737-bb66-96b2c9892c25:147</w:t>
            </w:r>
            <w:r>
              <w:rPr>
                <w:b/>
                <w:color w:val="002060"/>
              </w:rPr>
              <w:t>Agent za obračun</w:t>
            </w:r>
            <w:r>
              <w:rPr>
                <w:b/>
                <w:vanish/>
                <w:color w:val="002060"/>
              </w:rPr>
              <w:t>SEGEND:9a6c0a59-7c05-4737-bb66-96b2c9892c25:147</w:t>
            </w:r>
          </w:p>
        </w:tc>
        <w:tc>
          <w:tcPr>
            <w:tcW w:w="7500" w:type="dxa"/>
          </w:tcPr>
          <w:p w14:paraId="1F9DD2E2" w14:textId="3D571EB9" w:rsidR="00D0066D" w:rsidRDefault="000E44E3">
            <w:r>
              <w:rPr>
                <w:vanish/>
              </w:rPr>
              <w:t>SEGSTART:4d1dad74-df9c-4073-8c42-a3f850a9bae0:148</w:t>
            </w:r>
            <w:r>
              <w:t>Stol za tematsko egzotično trgovanje dionicama CGML EMEA</w:t>
            </w:r>
            <w:r w:rsidR="0090008F">
              <w:t>.</w:t>
            </w:r>
            <w:r>
              <w:rPr>
                <w:vanish/>
              </w:rPr>
              <w:t>SEGEND:4d1dad74-df9c-4073-8c42-a3f850a9bae0:148</w:t>
            </w:r>
            <w:r>
              <w:t xml:space="preserve"> </w:t>
            </w:r>
            <w:r>
              <w:rPr>
                <w:vanish/>
              </w:rPr>
              <w:t>SEGSTART:4d1dad74-df9c-4073-8c42-a3f850a9bae0:149</w:t>
            </w:r>
            <w:r>
              <w:t>Sve izračune i utvrđivanja izvršit će Agent za obračun u dobroj vjeri i vlastitoj apsolutnoj diskreciji.</w:t>
            </w:r>
            <w:r>
              <w:rPr>
                <w:vanish/>
              </w:rPr>
              <w:t>SEGEND:4d1dad74-df9c-4073-8c42-a3f850a9bae0:149</w:t>
            </w:r>
          </w:p>
        </w:tc>
      </w:tr>
      <w:tr w:rsidR="00D0066D" w14:paraId="013B8117" w14:textId="77777777">
        <w:trPr>
          <w:jc w:val="center"/>
          <w:hidden/>
        </w:trPr>
        <w:tc>
          <w:tcPr>
            <w:tcW w:w="3000" w:type="dxa"/>
          </w:tcPr>
          <w:p w14:paraId="6BF192A1" w14:textId="77777777" w:rsidR="00D0066D" w:rsidRDefault="000E44E3">
            <w:pPr>
              <w:jc w:val="right"/>
            </w:pPr>
            <w:r>
              <w:rPr>
                <w:b/>
                <w:vanish/>
                <w:color w:val="002060"/>
              </w:rPr>
              <w:t>SEGSTART:1fdcfd53-7a9d-462e-98c2-d428a15e43b5:150</w:t>
            </w:r>
            <w:r>
              <w:rPr>
                <w:b/>
                <w:color w:val="002060"/>
              </w:rPr>
              <w:t>Radni dani</w:t>
            </w:r>
            <w:r>
              <w:rPr>
                <w:b/>
                <w:vanish/>
                <w:color w:val="002060"/>
              </w:rPr>
              <w:t>SEGEND:1fdcfd53-7a9d-462e-98c2-d428a15e43b5:150</w:t>
            </w:r>
          </w:p>
        </w:tc>
        <w:tc>
          <w:tcPr>
            <w:tcW w:w="7500" w:type="dxa"/>
          </w:tcPr>
          <w:p w14:paraId="2D932692" w14:textId="708E4587" w:rsidR="00D0066D" w:rsidRDefault="006971BB">
            <w:r>
              <w:t xml:space="preserve">New York City </w:t>
            </w:r>
            <w:r w:rsidR="000E44E3">
              <w:rPr>
                <w:vanish/>
              </w:rPr>
              <w:t>SEGSTART:9c6565e5-ce24-44f0-b2ee-a69dff1eb9d0:151</w:t>
            </w:r>
            <w:r w:rsidR="000E44E3">
              <w:t>T2</w:t>
            </w:r>
            <w:r w:rsidR="000E44E3">
              <w:rPr>
                <w:vanish/>
              </w:rPr>
              <w:t>SEGEND:9c6565e5-ce24-44f0-b2ee-a69dff1eb9d0:151</w:t>
            </w:r>
          </w:p>
        </w:tc>
      </w:tr>
      <w:tr w:rsidR="00D0066D" w14:paraId="65B9265E" w14:textId="77777777">
        <w:trPr>
          <w:jc w:val="center"/>
          <w:hidden/>
        </w:trPr>
        <w:tc>
          <w:tcPr>
            <w:tcW w:w="3000" w:type="dxa"/>
          </w:tcPr>
          <w:p w14:paraId="62D3FEDC" w14:textId="77777777" w:rsidR="00D0066D" w:rsidRDefault="000E44E3">
            <w:pPr>
              <w:jc w:val="right"/>
            </w:pPr>
            <w:r>
              <w:rPr>
                <w:b/>
                <w:vanish/>
                <w:color w:val="002060"/>
              </w:rPr>
              <w:t>SEGSTART:0f44e25d-9c53-4b9e-9dd4-f36f4c3429da:152</w:t>
            </w:r>
            <w:r>
              <w:rPr>
                <w:b/>
                <w:color w:val="002060"/>
              </w:rPr>
              <w:t>Pravilo o radnim danima za plaćanja</w:t>
            </w:r>
            <w:r>
              <w:rPr>
                <w:b/>
                <w:vanish/>
                <w:color w:val="002060"/>
              </w:rPr>
              <w:t>SEGEND:0f44e25d-9c53-4b9e-9dd4-f36f4c3429da:152</w:t>
            </w:r>
          </w:p>
        </w:tc>
        <w:tc>
          <w:tcPr>
            <w:tcW w:w="7500" w:type="dxa"/>
          </w:tcPr>
          <w:p w14:paraId="79E51DE7" w14:textId="77777777" w:rsidR="00D0066D" w:rsidRDefault="000E44E3">
            <w:r>
              <w:rPr>
                <w:vanish/>
              </w:rPr>
              <w:t>SEGSTART:e9a2d7de-2430-4781-bb11-5a6bcea2e88a:153</w:t>
            </w:r>
            <w:r>
              <w:t>Praćenje pravila o radnim danima</w:t>
            </w:r>
            <w:r>
              <w:rPr>
                <w:vanish/>
              </w:rPr>
              <w:t>SEGEND:e9a2d7de-2430-4781-bb11-5a6bcea2e88a:153</w:t>
            </w:r>
          </w:p>
        </w:tc>
      </w:tr>
      <w:tr w:rsidR="00D0066D" w14:paraId="79337F11" w14:textId="77777777">
        <w:trPr>
          <w:jc w:val="center"/>
          <w:hidden/>
        </w:trPr>
        <w:tc>
          <w:tcPr>
            <w:tcW w:w="3000" w:type="dxa"/>
          </w:tcPr>
          <w:p w14:paraId="0B01E34E" w14:textId="77777777" w:rsidR="00D0066D" w:rsidRDefault="000E44E3">
            <w:pPr>
              <w:jc w:val="right"/>
            </w:pPr>
            <w:r>
              <w:rPr>
                <w:b/>
                <w:vanish/>
                <w:color w:val="002060"/>
              </w:rPr>
              <w:t>SEGSTART:af268672-33b8-470d-9885-6ce63d809c0d:154</w:t>
            </w:r>
            <w:r>
              <w:rPr>
                <w:b/>
                <w:color w:val="002060"/>
              </w:rPr>
              <w:t>Uvrštavanje</w:t>
            </w:r>
            <w:r>
              <w:rPr>
                <w:b/>
                <w:vanish/>
                <w:color w:val="002060"/>
              </w:rPr>
              <w:t>SEGEND:af268672-33b8-470d-9885-6ce63d809c0d:154</w:t>
            </w:r>
          </w:p>
        </w:tc>
        <w:tc>
          <w:tcPr>
            <w:tcW w:w="7500" w:type="dxa"/>
          </w:tcPr>
          <w:p w14:paraId="6279E42D" w14:textId="77777777" w:rsidR="00D0066D" w:rsidRDefault="000E44E3">
            <w:r>
              <w:rPr>
                <w:vanish/>
              </w:rPr>
              <w:t>SEGSTART:f5503c43-394f-4c31-a2a1-719695a7b0f3:155</w:t>
            </w:r>
            <w:r>
              <w:t>Obveznice će biti uvrštene na Luksemburšku burzu (uređeno tržište)</w:t>
            </w:r>
            <w:r>
              <w:rPr>
                <w:vanish/>
              </w:rPr>
              <w:t>SEGEND:f5503c43-394f-4c31-a2a1-719695a7b0f3:155</w:t>
            </w:r>
          </w:p>
        </w:tc>
      </w:tr>
      <w:tr w:rsidR="00D0066D" w14:paraId="0B688B61" w14:textId="77777777">
        <w:trPr>
          <w:jc w:val="center"/>
          <w:hidden/>
        </w:trPr>
        <w:tc>
          <w:tcPr>
            <w:tcW w:w="3000" w:type="dxa"/>
          </w:tcPr>
          <w:p w14:paraId="479E9E85" w14:textId="77777777" w:rsidR="00D0066D" w:rsidRDefault="000E44E3">
            <w:pPr>
              <w:jc w:val="right"/>
            </w:pPr>
            <w:r>
              <w:rPr>
                <w:b/>
                <w:vanish/>
                <w:color w:val="002060"/>
              </w:rPr>
              <w:t>SEGSTART:46e5e8b7-60d7-4127-be01-833541b884d4:156</w:t>
            </w:r>
            <w:r>
              <w:rPr>
                <w:b/>
                <w:color w:val="002060"/>
              </w:rPr>
              <w:t>Broj serije</w:t>
            </w:r>
            <w:r>
              <w:rPr>
                <w:b/>
                <w:vanish/>
                <w:color w:val="002060"/>
              </w:rPr>
              <w:t>SEGEND:46e5e8b7-60d7-4127-be01-833541b884d4:156</w:t>
            </w:r>
          </w:p>
        </w:tc>
        <w:tc>
          <w:tcPr>
            <w:tcW w:w="7500" w:type="dxa"/>
          </w:tcPr>
          <w:p w14:paraId="2B342B29" w14:textId="7BEE42BA" w:rsidR="00D0066D" w:rsidRDefault="00F30258">
            <w:r>
              <w:t>CGMFL93068</w:t>
            </w:r>
            <w:r w:rsidR="000E44E3">
              <w:rPr>
                <w:vanish/>
              </w:rPr>
              <w:t>SEGEND:1a803e18-8bc9-4273-bfef-04e99fee28bf:157</w:t>
            </w:r>
          </w:p>
        </w:tc>
      </w:tr>
      <w:tr w:rsidR="00D0066D" w14:paraId="745E6E97" w14:textId="77777777">
        <w:trPr>
          <w:jc w:val="center"/>
          <w:hidden/>
        </w:trPr>
        <w:tc>
          <w:tcPr>
            <w:tcW w:w="3000" w:type="dxa"/>
          </w:tcPr>
          <w:p w14:paraId="44B7C6A7" w14:textId="77777777" w:rsidR="00D0066D" w:rsidRDefault="000E44E3">
            <w:pPr>
              <w:jc w:val="right"/>
            </w:pPr>
            <w:r>
              <w:rPr>
                <w:b/>
                <w:vanish/>
                <w:color w:val="002060"/>
              </w:rPr>
              <w:t>SEGSTART:72f9361b-70f9-44b8-a381-2cd1f6ac8817:158</w:t>
            </w:r>
            <w:r>
              <w:rPr>
                <w:b/>
                <w:color w:val="002060"/>
              </w:rPr>
              <w:t>ISIN</w:t>
            </w:r>
            <w:r>
              <w:rPr>
                <w:b/>
                <w:vanish/>
                <w:color w:val="002060"/>
              </w:rPr>
              <w:t>SEGEND:72f9361b-70f9-44b8-a381-2cd1f6ac8817:158</w:t>
            </w:r>
          </w:p>
        </w:tc>
        <w:tc>
          <w:tcPr>
            <w:tcW w:w="7500" w:type="dxa"/>
          </w:tcPr>
          <w:p w14:paraId="594CDA45" w14:textId="32BFC568" w:rsidR="00D0066D" w:rsidRDefault="006971BB">
            <w:r>
              <w:t>XS2872770081</w:t>
            </w:r>
          </w:p>
        </w:tc>
      </w:tr>
      <w:tr w:rsidR="00D0066D" w14:paraId="41090981" w14:textId="77777777">
        <w:trPr>
          <w:jc w:val="center"/>
          <w:hidden/>
        </w:trPr>
        <w:tc>
          <w:tcPr>
            <w:tcW w:w="3000" w:type="dxa"/>
          </w:tcPr>
          <w:p w14:paraId="65C59BC7" w14:textId="77777777" w:rsidR="00D0066D" w:rsidRDefault="000E44E3">
            <w:pPr>
              <w:jc w:val="right"/>
            </w:pPr>
            <w:r>
              <w:rPr>
                <w:b/>
                <w:vanish/>
                <w:color w:val="002060"/>
              </w:rPr>
              <w:t>SEGSTART:de852b42-7189-46a2-b27c-c776987fe0bd:160</w:t>
            </w:r>
            <w:r>
              <w:rPr>
                <w:b/>
                <w:color w:val="002060"/>
              </w:rPr>
              <w:t>Zajednička oznaka</w:t>
            </w:r>
            <w:r>
              <w:rPr>
                <w:b/>
                <w:vanish/>
                <w:color w:val="002060"/>
              </w:rPr>
              <w:t>SEGEND:de852b42-7189-46a2-b27c-c776987fe0bd:160</w:t>
            </w:r>
          </w:p>
        </w:tc>
        <w:tc>
          <w:tcPr>
            <w:tcW w:w="7500" w:type="dxa"/>
          </w:tcPr>
          <w:p w14:paraId="68F6041F" w14:textId="219F5026" w:rsidR="00D0066D" w:rsidRDefault="006971BB">
            <w:r>
              <w:t>287277008</w:t>
            </w:r>
            <w:r>
              <w:rPr>
                <w:vanish/>
              </w:rPr>
              <w:t xml:space="preserve"> </w:t>
            </w:r>
            <w:r w:rsidR="000E44E3">
              <w:rPr>
                <w:vanish/>
              </w:rPr>
              <w:t>SEGEND:45baf1f6-b2b6-440d-b7c0-18ddf6403ee4:161</w:t>
            </w:r>
          </w:p>
        </w:tc>
      </w:tr>
      <w:tr w:rsidR="00D0066D" w14:paraId="09D5F7BD" w14:textId="77777777">
        <w:trPr>
          <w:jc w:val="center"/>
          <w:hidden/>
        </w:trPr>
        <w:tc>
          <w:tcPr>
            <w:tcW w:w="3000" w:type="dxa"/>
          </w:tcPr>
          <w:p w14:paraId="12BE7774" w14:textId="77777777" w:rsidR="00D0066D" w:rsidRDefault="000E44E3">
            <w:pPr>
              <w:jc w:val="right"/>
            </w:pPr>
            <w:r>
              <w:rPr>
                <w:b/>
                <w:vanish/>
                <w:color w:val="002060"/>
              </w:rPr>
              <w:t>SEGSTART:ff97e288-2c68-414c-adc9-e82919915772:162</w:t>
            </w:r>
            <w:r>
              <w:rPr>
                <w:b/>
                <w:color w:val="002060"/>
              </w:rPr>
              <w:t>Poravnanje i namiri</w:t>
            </w:r>
            <w:r>
              <w:rPr>
                <w:b/>
                <w:vanish/>
                <w:color w:val="002060"/>
              </w:rPr>
              <w:t>SEGEND:ff97e288-2c68-414c-adc9-e82919915772:162</w:t>
            </w:r>
          </w:p>
        </w:tc>
        <w:tc>
          <w:tcPr>
            <w:tcW w:w="7500" w:type="dxa"/>
          </w:tcPr>
          <w:p w14:paraId="2FF94B99" w14:textId="77777777" w:rsidR="00D0066D" w:rsidRDefault="000E44E3">
            <w:r>
              <w:rPr>
                <w:vanish/>
              </w:rPr>
              <w:t>SEGSTART:875ef389-ef73-419c-b864-1ef87bfc3753:163</w:t>
            </w:r>
            <w:proofErr w:type="spellStart"/>
            <w:r>
              <w:t>Euroclear</w:t>
            </w:r>
            <w:proofErr w:type="spellEnd"/>
            <w:r>
              <w:t xml:space="preserve"> i </w:t>
            </w:r>
            <w:proofErr w:type="spellStart"/>
            <w:r>
              <w:t>Clearstream</w:t>
            </w:r>
            <w:proofErr w:type="spellEnd"/>
            <w:r>
              <w:t xml:space="preserve"> Luxembourg.</w:t>
            </w:r>
            <w:r>
              <w:rPr>
                <w:vanish/>
              </w:rPr>
              <w:t>SEGEND:875ef389-ef73-419c-b864-1ef87bfc3753:163</w:t>
            </w:r>
            <w:r>
              <w:t xml:space="preserve"> </w:t>
            </w:r>
            <w:r>
              <w:rPr>
                <w:vanish/>
              </w:rPr>
              <w:t>SEGSTART:875ef389-ef73-419c-b864-1ef87bfc3753:164</w:t>
            </w:r>
            <w:r>
              <w:t>Obveznice će biti namirene u gotovini.</w:t>
            </w:r>
            <w:r>
              <w:rPr>
                <w:vanish/>
              </w:rPr>
              <w:t>SEGEND:875ef389-ef73-419c-b864-1ef87bfc3753:164</w:t>
            </w:r>
          </w:p>
        </w:tc>
      </w:tr>
      <w:tr w:rsidR="00D0066D" w14:paraId="10F6540C" w14:textId="77777777">
        <w:trPr>
          <w:jc w:val="center"/>
          <w:hidden/>
        </w:trPr>
        <w:tc>
          <w:tcPr>
            <w:tcW w:w="3000" w:type="dxa"/>
          </w:tcPr>
          <w:p w14:paraId="708DC840" w14:textId="77777777" w:rsidR="00D0066D" w:rsidRDefault="000E44E3">
            <w:pPr>
              <w:jc w:val="right"/>
            </w:pPr>
            <w:r>
              <w:rPr>
                <w:b/>
                <w:vanish/>
                <w:color w:val="002060"/>
              </w:rPr>
              <w:t>SEGSTART:20d30e8d-dacb-406e-a346-4d70b559de24:165</w:t>
            </w:r>
            <w:r>
              <w:rPr>
                <w:b/>
                <w:color w:val="002060"/>
              </w:rPr>
              <w:t>Naknade</w:t>
            </w:r>
            <w:r>
              <w:rPr>
                <w:b/>
                <w:vanish/>
                <w:color w:val="002060"/>
              </w:rPr>
              <w:t>SEGEND:20d30e8d-dacb-406e-a346-4d70b559de24:165</w:t>
            </w:r>
          </w:p>
        </w:tc>
        <w:tc>
          <w:tcPr>
            <w:tcW w:w="7500" w:type="dxa"/>
          </w:tcPr>
          <w:p w14:paraId="1067A306" w14:textId="77777777" w:rsidR="00D0066D" w:rsidRDefault="000E44E3">
            <w:r>
              <w:rPr>
                <w:vanish/>
              </w:rPr>
              <w:t>SEGSTART:7b738246-3d72-48f2-b370-fb61ea0d75c3:166</w:t>
            </w:r>
            <w:r>
              <w:t>Distributer (koji može uključivati ​​CGME i bilo koju od njegovih podružnica) može zaraditi naknadu za izdavanje i distribuciju Obveznica.</w:t>
            </w:r>
            <w:r>
              <w:rPr>
                <w:vanish/>
              </w:rPr>
              <w:t>SEGEND:7b738246-3d72-48f2-b370-fb61ea0d75c3:166</w:t>
            </w:r>
          </w:p>
          <w:p w14:paraId="0A48411B" w14:textId="049C8548" w:rsidR="006971BB" w:rsidRDefault="006971BB">
            <w:r w:rsidRPr="006971BB">
              <w:t xml:space="preserve">Sve takve naknade navedene su u ovom listu uvjeta </w:t>
            </w:r>
            <w:proofErr w:type="spellStart"/>
            <w:r w:rsidRPr="006971BB">
              <w:t>iu</w:t>
            </w:r>
            <w:proofErr w:type="spellEnd"/>
            <w:r w:rsidRPr="006971BB">
              <w:t xml:space="preserve"> Dodatku o cijenama u odnosu na Bilješke</w:t>
            </w:r>
            <w:r>
              <w:t>.</w:t>
            </w:r>
          </w:p>
        </w:tc>
      </w:tr>
      <w:tr w:rsidR="00D0066D" w14:paraId="5FFC9942" w14:textId="77777777">
        <w:trPr>
          <w:jc w:val="center"/>
          <w:hidden/>
        </w:trPr>
        <w:tc>
          <w:tcPr>
            <w:tcW w:w="3000" w:type="dxa"/>
          </w:tcPr>
          <w:p w14:paraId="5502FC6B" w14:textId="77777777" w:rsidR="00D0066D" w:rsidRDefault="000E44E3">
            <w:pPr>
              <w:jc w:val="right"/>
            </w:pPr>
            <w:r>
              <w:rPr>
                <w:b/>
                <w:vanish/>
                <w:color w:val="002060"/>
              </w:rPr>
              <w:t>SEGSTART:ac75124c-d625-4dfb-a898-ed85fcbddb2c:167</w:t>
            </w:r>
            <w:r>
              <w:rPr>
                <w:b/>
                <w:color w:val="002060"/>
              </w:rPr>
              <w:t>Razmatranja poreznih pitanja</w:t>
            </w:r>
            <w:r>
              <w:rPr>
                <w:b/>
                <w:vanish/>
                <w:color w:val="002060"/>
              </w:rPr>
              <w:t>SEGEND:ac75124c-d625-4dfb-a898-ed85fcbddb2c:167</w:t>
            </w:r>
          </w:p>
        </w:tc>
        <w:tc>
          <w:tcPr>
            <w:tcW w:w="7500" w:type="dxa"/>
          </w:tcPr>
          <w:p w14:paraId="6E9A6737" w14:textId="72E55FB0" w:rsidR="00D0066D" w:rsidRDefault="000E44E3">
            <w:r>
              <w:rPr>
                <w:vanish/>
              </w:rPr>
              <w:t>SEGSTART:51a3ef1d-0666-4b94-beeb-19ecdc6a09ed:168</w:t>
            </w:r>
            <w:r>
              <w:t>Trebali biste se posavjetovati sa svojim poreznim savjetnikom u svezi sa svim aspektima saveznog poreza SAD-a po odbitku poreza na dohodak i nekretnine zbog ulaganja u Obveznice i svih poreznih posljedica koje proizlaze iz zakona bilo koje državne, lokalne ili porezne nadležnosti izvan SAD</w:t>
            </w:r>
            <w:r w:rsidR="00771C04">
              <w:t>-</w:t>
            </w:r>
            <w:r>
              <w:t>a.</w:t>
            </w:r>
            <w:r>
              <w:rPr>
                <w:vanish/>
              </w:rPr>
              <w:t>SEGEND:51a3ef1d-0666-4b94-beeb-19ecdc6a09ed:168</w:t>
            </w:r>
            <w:r>
              <w:t xml:space="preserve"> </w:t>
            </w:r>
            <w:r>
              <w:rPr>
                <w:vanish/>
              </w:rPr>
              <w:t>SEGSTART:51a3ef1d-0666-4b94-beeb-19ecdc6a09ed:169</w:t>
            </w:r>
            <w:r>
              <w:t>Izdavatelj, Jamac ili Trgovac i/ili njihova povezana društva nisu porezni savjetnici i ne pružaju porezne savjete.</w:t>
            </w:r>
            <w:r>
              <w:rPr>
                <w:vanish/>
              </w:rPr>
              <w:t>SEGEND:51a3ef1d-0666-4b94-beeb-19ecdc6a09ed:169</w:t>
            </w:r>
            <w:r>
              <w:t xml:space="preserve"> </w:t>
            </w:r>
            <w:r>
              <w:rPr>
                <w:vanish/>
              </w:rPr>
              <w:t>SEGSTART:51a3ef1d-0666-4b94-beeb-19ecdc6a09ed:170</w:t>
            </w:r>
            <w:r>
              <w:t>Odgovornost za sve porezne implikacije ulaganja u Obveznice u potpunosti počiva na ulagaču.</w:t>
            </w:r>
            <w:r>
              <w:rPr>
                <w:vanish/>
              </w:rPr>
              <w:t>SEGEND:51a3ef1d-0666-4b94-beeb-19ecdc6a09ed:170</w:t>
            </w:r>
            <w:r>
              <w:t xml:space="preserve"> </w:t>
            </w:r>
            <w:r>
              <w:rPr>
                <w:vanish/>
              </w:rPr>
              <w:t>SEGSTART:51a3ef1d-0666-4b94-beeb-19ecdc6a09ed:171</w:t>
            </w:r>
            <w:r>
              <w:t>Ulagači bi trebali imati na umu da se porezno postupanje prema obveznicama može razlikovati od nadležnosti do nadležnosti.</w:t>
            </w:r>
            <w:r>
              <w:rPr>
                <w:vanish/>
              </w:rPr>
              <w:t>SEGEND:51a3ef1d-0666-4b94-beeb-19ecdc6a09ed:171</w:t>
            </w:r>
          </w:p>
          <w:p w14:paraId="34769AB9" w14:textId="6A575A59" w:rsidR="00D0066D" w:rsidRDefault="000E44E3">
            <w:r>
              <w:rPr>
                <w:vanish/>
              </w:rPr>
              <w:t>SEGSTART:06351d64-ae63-4dc8-9736-6ea3614ba307:172</w:t>
            </w:r>
            <w:r>
              <w:t>Ovaj odjeljak sažima određene općenito primjenjive posljedice saveznog poreza SAD-a po odbitku poreza na dohodak za imatelje koji nisu iz SAD-a, kako je definirano u Osnovnom prospektu („</w:t>
            </w:r>
            <w:r>
              <w:rPr>
                <w:b/>
                <w:bCs/>
              </w:rPr>
              <w:t>Ponudbena dokumentacija</w:t>
            </w:r>
            <w:r>
              <w:t>“), u odnosu na Obveznice.</w:t>
            </w:r>
            <w:r>
              <w:rPr>
                <w:vanish/>
              </w:rPr>
              <w:t>SEGEND:06351d64-ae63-4dc8-9736-6ea3614ba307:172</w:t>
            </w:r>
            <w:r>
              <w:t xml:space="preserve"> </w:t>
            </w:r>
            <w:r>
              <w:rPr>
                <w:vanish/>
              </w:rPr>
              <w:t>SEGSTART:06351d64-ae63-4dc8-9736-6ea3614ba307:173</w:t>
            </w:r>
            <w:r>
              <w:t>Osim kako je navedeno u ponudbenoj dokumentaciji pod odjeljkom „</w:t>
            </w:r>
            <w:r>
              <w:rPr>
                <w:i/>
                <w:iCs/>
              </w:rPr>
              <w:t>Oporezivanje vrijednosnih papira – Razmatranja saveznog poreza Sjedinjenih Država – Porezne posljedice na imatelje koji nisu iz SAD-a</w:t>
            </w:r>
            <w:r>
              <w:t>“ i „</w:t>
            </w:r>
            <w:r>
              <w:rPr>
                <w:i/>
                <w:iCs/>
              </w:rPr>
              <w:t>– FATCA</w:t>
            </w:r>
            <w:r>
              <w:t xml:space="preserve">,“ i podložno raspravi u nastavku u vezi s Odjeljkom 871 (m), iznosi plaćeni </w:t>
            </w:r>
            <w:r w:rsidR="00771C04">
              <w:t xml:space="preserve">Obveznicom </w:t>
            </w:r>
            <w:r>
              <w:t>imatelju koji nije iz SAD-a i dobitak ostvaren od strane imatelja koj</w:t>
            </w:r>
            <w:r w:rsidR="00771C04">
              <w:t>i</w:t>
            </w:r>
            <w:r>
              <w:t xml:space="preserve"> nije iz SAD-a od oporezivog raspolaganja Obveznicom općenito neće podlijegati saveznom porezu SAD-a po odbitku ili porezu na dohodak.</w:t>
            </w:r>
            <w:r>
              <w:rPr>
                <w:vanish/>
              </w:rPr>
              <w:t>SEGEND:06351d64-ae63-4dc8-9736-6ea3614ba307:173</w:t>
            </w:r>
            <w:r>
              <w:t xml:space="preserve"> </w:t>
            </w:r>
            <w:r>
              <w:rPr>
                <w:vanish/>
              </w:rPr>
              <w:t>SEGSTART:06351d64-ae63-4dc8-9736-6ea3614ba307:174</w:t>
            </w:r>
            <w:r>
              <w:t>Posebna pravila vrijede za određene imatelje koji nisu iz SAD-a, uključujući imatelje koji nisu iz SAD-a</w:t>
            </w:r>
            <w:r w:rsidR="00771C04">
              <w:t>, a</w:t>
            </w:r>
            <w:r>
              <w:t xml:space="preserve"> koji su uključeni u obrt ili posao u Sjedinjenim Državama ili koji su pojedinci prisutni u Sjedinjenim Državama 183 dana ili više u poreznoj godini raspolaganja.</w:t>
            </w:r>
            <w:r>
              <w:rPr>
                <w:vanish/>
              </w:rPr>
              <w:t>SEGEND:06351d64-ae63-4dc8-9736-6ea3614ba307:174</w:t>
            </w:r>
          </w:p>
          <w:p w14:paraId="451A7ADB" w14:textId="7EA0BFE3" w:rsidR="00D0066D" w:rsidRDefault="000E44E3">
            <w:r>
              <w:rPr>
                <w:vanish/>
              </w:rPr>
              <w:t>SEGSTART:6e891c11-568c-4302-b20f-6be39ddf63af:175</w:t>
            </w:r>
            <w:r>
              <w:t>Odjeljak 871 (m) Poreznog zakona iz 1986., s izmjenama i dopunama, zahtijeva porez po odbitku po stopi od 30 % u odnosu na određene isplate „ekvivalenta dividende“ na određene financijske instrumente („</w:t>
            </w:r>
            <w:r>
              <w:rPr>
                <w:b/>
                <w:bCs/>
              </w:rPr>
              <w:t>Određeni instrumenti povezani s kapitalom</w:t>
            </w:r>
            <w:r>
              <w:t xml:space="preserve">“ ili </w:t>
            </w:r>
            <w:r>
              <w:lastRenderedPageBreak/>
              <w:t>„</w:t>
            </w:r>
            <w:r>
              <w:rPr>
                <w:b/>
                <w:bCs/>
              </w:rPr>
              <w:t>Određeni ELI-ovi</w:t>
            </w:r>
            <w:r>
              <w:t>“ ).</w:t>
            </w:r>
            <w:r>
              <w:rPr>
                <w:vanish/>
              </w:rPr>
              <w:t>SEGEND:6e891c11-568c-4302-b20f-6be39ddf63af:175</w:t>
            </w:r>
            <w:r>
              <w:t xml:space="preserve"> </w:t>
            </w:r>
            <w:r>
              <w:rPr>
                <w:vanish/>
              </w:rPr>
              <w:t>SEGSTART:6e891c11-568c-4302-b20f-6be39ddf63af:176</w:t>
            </w:r>
            <w:r>
              <w:t>Pogledajte „Oporezivanje</w:t>
            </w:r>
            <w:r w:rsidR="00771C04">
              <w:t xml:space="preserve"> </w:t>
            </w:r>
            <w:r w:rsidR="00771C04">
              <w:rPr>
                <w:i/>
                <w:iCs/>
              </w:rPr>
              <w:t>–</w:t>
            </w:r>
            <w:r w:rsidR="00771C04">
              <w:t xml:space="preserve"> </w:t>
            </w:r>
            <w:r>
              <w:rPr>
                <w:i/>
                <w:iCs/>
              </w:rPr>
              <w:t>Razmatranja saveznih poreza Sjedinjenih Država – Porezne posljedice za imatelje koji nisu iz SAD-a – Ostala razmatranja saveznih poreza SAD-a za imatelje koji nisu iz SAD-a – Odjeljak 871 (m) Zadržavanje ekvivalenata dividendi</w:t>
            </w:r>
            <w:r>
              <w:t>“ u ponudbenoj dokumentaciji za daljnje pojedinosti u vezi s Odjeljkom 871 (m).</w:t>
            </w:r>
            <w:r>
              <w:rPr>
                <w:vanish/>
              </w:rPr>
              <w:t>SEGEND:6e891c11-568c-4302-b20f-6be39ddf63af:176</w:t>
            </w:r>
            <w:r>
              <w:t xml:space="preserve"> </w:t>
            </w:r>
            <w:r>
              <w:rPr>
                <w:vanish/>
              </w:rPr>
              <w:t>SEGSTART:6e891c11-568c-4302-b20f-6be39ddf63af:177</w:t>
            </w:r>
            <w:r>
              <w:t>Izdavatelj je utvrdio da Obveznice nisu navedeni ELI u svrhu Odjeljka 871 (m).</w:t>
            </w:r>
            <w:r>
              <w:rPr>
                <w:vanish/>
              </w:rPr>
              <w:t>SEGEND:6e891c11-568c-4302-b20f-6be39ddf63af:177</w:t>
            </w:r>
          </w:p>
          <w:p w14:paraId="23E8009F" w14:textId="77777777" w:rsidR="00D0066D" w:rsidRDefault="000E44E3">
            <w:r>
              <w:rPr>
                <w:b/>
                <w:vanish/>
              </w:rPr>
              <w:t>SEGSTART:7dc05989-19dd-4348-95c3-5f7beb254453:178</w:t>
            </w:r>
            <w:r>
              <w:rPr>
                <w:b/>
              </w:rPr>
              <w:t>Ako se savezni porez po odbitku SAD-a primjenjuje na isplatu dužnice kao rezultat primjene FATCA ili Odjeljka 871 (m) (ili u nekim drugim slučajevima opisanim u ponudbenoj dokumentaciji), izdavatelj neće morati platiti dodatne iznose u odnosu na zadržane iznose.</w:t>
            </w:r>
            <w:r>
              <w:rPr>
                <w:b/>
                <w:vanish/>
              </w:rPr>
              <w:t>SEGEND:7dc05989-19dd-4348-95c3-5f7beb254453:178</w:t>
            </w:r>
          </w:p>
          <w:p w14:paraId="166C9E2B" w14:textId="51B15B22" w:rsidR="00D0066D" w:rsidRDefault="000E44E3">
            <w:r>
              <w:rPr>
                <w:b/>
                <w:vanish/>
              </w:rPr>
              <w:t>SEGSTART:54c0a021-8fc3-4be0-aa28-52c0287a2adf:179</w:t>
            </w:r>
            <w:r>
              <w:rPr>
                <w:b/>
              </w:rPr>
              <w:t>Pregledajte popratnu ponudbenu dokumentaciju i konačne uvjete za više informacija u svezi s</w:t>
            </w:r>
            <w:r w:rsidR="00771C04">
              <w:rPr>
                <w:b/>
              </w:rPr>
              <w:t>a</w:t>
            </w:r>
            <w:r>
              <w:rPr>
                <w:b/>
              </w:rPr>
              <w:t xml:space="preserve"> saveznim porezom po odbitku SAD-a i posljedicama poreza na dohodak ulaganja u Obveznice.</w:t>
            </w:r>
            <w:r>
              <w:rPr>
                <w:b/>
                <w:vanish/>
              </w:rPr>
              <w:t>SEGEND:54c0a021-8fc3-4be0-aa28-52c0287a2adf:179</w:t>
            </w:r>
          </w:p>
        </w:tc>
      </w:tr>
      <w:tr w:rsidR="00D0066D" w14:paraId="2DE8A6AA" w14:textId="77777777">
        <w:trPr>
          <w:jc w:val="center"/>
          <w:hidden/>
        </w:trPr>
        <w:tc>
          <w:tcPr>
            <w:tcW w:w="3000" w:type="dxa"/>
          </w:tcPr>
          <w:p w14:paraId="7890574F" w14:textId="77777777" w:rsidR="00D0066D" w:rsidRDefault="000E44E3">
            <w:pPr>
              <w:jc w:val="right"/>
            </w:pPr>
            <w:r>
              <w:rPr>
                <w:b/>
                <w:vanish/>
                <w:color w:val="002060"/>
              </w:rPr>
              <w:lastRenderedPageBreak/>
              <w:t>SEGSTART:34132c48-b86f-4541-a0d3-523fc713bf43:180</w:t>
            </w:r>
            <w:r>
              <w:rPr>
                <w:b/>
                <w:color w:val="002060"/>
              </w:rPr>
              <w:t>Sekundarno tržište</w:t>
            </w:r>
            <w:r>
              <w:rPr>
                <w:b/>
                <w:vanish/>
                <w:color w:val="002060"/>
              </w:rPr>
              <w:t>SEGEND:34132c48-b86f-4541-a0d3-523fc713bf43:180</w:t>
            </w:r>
          </w:p>
        </w:tc>
        <w:tc>
          <w:tcPr>
            <w:tcW w:w="7500" w:type="dxa"/>
          </w:tcPr>
          <w:p w14:paraId="547265D6" w14:textId="77777777" w:rsidR="00D0066D" w:rsidRDefault="000E44E3">
            <w:r>
              <w:rPr>
                <w:vanish/>
              </w:rPr>
              <w:t>SEGSTART:7ceb0870-929f-4d6e-9e7a-7664b018a737:181</w:t>
            </w:r>
            <w:r>
              <w:t>CGME, kao dio svojih aktivnosti brokera i trgovca s fiksnim prihodom i vlasničkim vrijednosnim papirima i povezanim proizvodima, namjerava uspostaviti sekundarno tržište u odnosu na Obveznice i osigurati indikativne cijene ponude na dnevnoj bazi.</w:t>
            </w:r>
            <w:r>
              <w:rPr>
                <w:vanish/>
              </w:rPr>
              <w:t>SEGEND:7ceb0870-929f-4d6e-9e7a-7664b018a737:181</w:t>
            </w:r>
            <w:r>
              <w:t xml:space="preserve"> </w:t>
            </w:r>
            <w:r>
              <w:rPr>
                <w:vanish/>
              </w:rPr>
              <w:t>SEGSTART:7ceb0870-929f-4d6e-9e7a-7664b018a737:182</w:t>
            </w:r>
            <w:r>
              <w:t>Sve indikativne cijene koje dostavi CGME bit će određene prema vlastitom nahođenju CGME-a uzimajući u obzir prevladavajuće tržišne uvjete i neće biti izjava CGME-a da se bilo koji instrument može kupiti ili prodati po takvim cijenama (ili uopće).</w:t>
            </w:r>
            <w:r>
              <w:rPr>
                <w:vanish/>
              </w:rPr>
              <w:t>SEGEND:7ceb0870-929f-4d6e-9e7a-7664b018a737:182</w:t>
            </w:r>
          </w:p>
          <w:p w14:paraId="43B9B190" w14:textId="77777777" w:rsidR="00D0066D" w:rsidRDefault="000E44E3">
            <w:r>
              <w:rPr>
                <w:vanish/>
              </w:rPr>
              <w:t>SEGSTART:68313b24-09c9-486b-b846-9cfff115a5af:183</w:t>
            </w:r>
            <w:r>
              <w:t>Bez obzira na prethodno navedeno, CGME može obustaviti ili prekinuti stvaranje tržišta i davanje indikativnih cijena bez prethodne obavijesti, u bilo koje vrijeme i iz bilo kojeg razloga.</w:t>
            </w:r>
            <w:r>
              <w:rPr>
                <w:vanish/>
              </w:rPr>
              <w:t>SEGEND:68313b24-09c9-486b-b846-9cfff115a5af:183</w:t>
            </w:r>
          </w:p>
          <w:p w14:paraId="45DDAD97" w14:textId="77777777" w:rsidR="00D0066D" w:rsidRDefault="000E44E3">
            <w:r>
              <w:rPr>
                <w:vanish/>
              </w:rPr>
              <w:t>SEGSTART:f698544e-cc5a-4da4-8a0f-76450761d089:184</w:t>
            </w:r>
            <w:r>
              <w:t>Posljedično, možda neće postojati tržište za ove Obveznice i ulagači ne bi trebali pretpostaviti da će takvo tržište postojati.</w:t>
            </w:r>
            <w:r>
              <w:rPr>
                <w:vanish/>
              </w:rPr>
              <w:t>SEGEND:f698544e-cc5a-4da4-8a0f-76450761d089:184</w:t>
            </w:r>
            <w:r>
              <w:t xml:space="preserve"> </w:t>
            </w:r>
            <w:r>
              <w:rPr>
                <w:vanish/>
              </w:rPr>
              <w:t>SEGSTART:f698544e-cc5a-4da4-8a0f-76450761d089:185</w:t>
            </w:r>
            <w:r>
              <w:t>Sukladno tome, ulagač mora biti spreman držati ove Obveznice do datuma dospijeća.</w:t>
            </w:r>
            <w:r>
              <w:rPr>
                <w:vanish/>
              </w:rPr>
              <w:t>SEGEND:f698544e-cc5a-4da4-8a0f-76450761d089:185</w:t>
            </w:r>
          </w:p>
          <w:p w14:paraId="6459503F" w14:textId="77777777" w:rsidR="00D0066D" w:rsidRDefault="000E44E3">
            <w:r>
              <w:rPr>
                <w:vanish/>
              </w:rPr>
              <w:t>SEGSTART:7b508927-a482-4539-8804-f2fd198839af:186</w:t>
            </w:r>
            <w:r>
              <w:t>Tamo gdje tržište postoji, u mjeri u kojoj ulagač želi prodati te Obveznice, cijena može, ali ne mora, biti diskontirana od iznosa nepodmirene glavnice.</w:t>
            </w:r>
            <w:r>
              <w:rPr>
                <w:vanish/>
              </w:rPr>
              <w:t>SEGEND:7b508927-a482-4539-8804-f2fd198839af:186</w:t>
            </w:r>
          </w:p>
          <w:p w14:paraId="51686B49" w14:textId="77777777" w:rsidR="00D0066D" w:rsidRDefault="000E44E3">
            <w:r>
              <w:rPr>
                <w:vanish/>
              </w:rPr>
              <w:t>SEGSTART:e51cdae0-790c-4744-8bfc-a12748e7af62:187</w:t>
            </w:r>
            <w:r>
              <w:t>Dodatno pogledajte „Sekundarno tržište“ unutar Čimbenika rizika u Osnovnom prospektu.</w:t>
            </w:r>
            <w:r>
              <w:rPr>
                <w:vanish/>
              </w:rPr>
              <w:t>SEGEND:e51cdae0-790c-4744-8bfc-a12748e7af62:187</w:t>
            </w:r>
          </w:p>
        </w:tc>
      </w:tr>
      <w:tr w:rsidR="00D0066D" w14:paraId="70212318" w14:textId="77777777">
        <w:trPr>
          <w:jc w:val="center"/>
          <w:hidden/>
        </w:trPr>
        <w:tc>
          <w:tcPr>
            <w:tcW w:w="3000" w:type="dxa"/>
          </w:tcPr>
          <w:p w14:paraId="514E84C0" w14:textId="77777777" w:rsidR="00D0066D" w:rsidRDefault="000E44E3">
            <w:pPr>
              <w:jc w:val="right"/>
            </w:pPr>
            <w:r>
              <w:rPr>
                <w:b/>
                <w:vanish/>
                <w:color w:val="002060"/>
              </w:rPr>
              <w:t>SEGSTART:4fe08d3f-996c-4f21-9a1d-7b1d763f7814:188</w:t>
            </w:r>
            <w:r>
              <w:rPr>
                <w:b/>
                <w:color w:val="002060"/>
              </w:rPr>
              <w:t>Mjerodavno pravo</w:t>
            </w:r>
            <w:r>
              <w:rPr>
                <w:b/>
                <w:vanish/>
                <w:color w:val="002060"/>
              </w:rPr>
              <w:t>SEGEND:4fe08d3f-996c-4f21-9a1d-7b1d763f7814:188</w:t>
            </w:r>
          </w:p>
        </w:tc>
        <w:tc>
          <w:tcPr>
            <w:tcW w:w="7500" w:type="dxa"/>
          </w:tcPr>
          <w:p w14:paraId="4C478E0B" w14:textId="77777777" w:rsidR="00D0066D" w:rsidRDefault="000E44E3">
            <w:r>
              <w:rPr>
                <w:vanish/>
              </w:rPr>
              <w:t>SEGSTART:00fcfdc4-6a36-4d7b-98b2-c95da5777255:189</w:t>
            </w:r>
            <w:r>
              <w:t>Englesko pravo</w:t>
            </w:r>
            <w:r>
              <w:rPr>
                <w:vanish/>
              </w:rPr>
              <w:t>SEGEND:00fcfdc4-6a36-4d7b-98b2-c95da5777255:189</w:t>
            </w:r>
          </w:p>
        </w:tc>
      </w:tr>
      <w:tr w:rsidR="00D0066D" w14:paraId="377AE6C4" w14:textId="77777777">
        <w:trPr>
          <w:jc w:val="center"/>
          <w:hidden/>
        </w:trPr>
        <w:tc>
          <w:tcPr>
            <w:tcW w:w="3000" w:type="dxa"/>
          </w:tcPr>
          <w:p w14:paraId="424C4D86" w14:textId="77777777" w:rsidR="00D0066D" w:rsidRDefault="000E44E3">
            <w:pPr>
              <w:jc w:val="right"/>
            </w:pPr>
            <w:r>
              <w:rPr>
                <w:b/>
                <w:vanish/>
                <w:color w:val="002060"/>
              </w:rPr>
              <w:t>SEGSTART:7b12dfe6-830e-45ac-a268-e5ed8a69b676:190</w:t>
            </w:r>
            <w:r>
              <w:rPr>
                <w:b/>
                <w:color w:val="002060"/>
              </w:rPr>
              <w:t>Dokumentacija</w:t>
            </w:r>
            <w:r>
              <w:rPr>
                <w:b/>
                <w:vanish/>
                <w:color w:val="002060"/>
              </w:rPr>
              <w:t>SEGEND:7b12dfe6-830e-45ac-a268-e5ed8a69b676:190</w:t>
            </w:r>
          </w:p>
        </w:tc>
        <w:tc>
          <w:tcPr>
            <w:tcW w:w="7500" w:type="dxa"/>
          </w:tcPr>
          <w:p w14:paraId="0446E6A0" w14:textId="77777777" w:rsidR="00D0066D" w:rsidRDefault="000E44E3">
            <w:r>
              <w:rPr>
                <w:vanish/>
              </w:rPr>
              <w:t>SEGSTART:16366b2e-042b-4afd-b358-1c42071c9388:191</w:t>
            </w:r>
            <w:r>
              <w:t>Odredbe i uvjeti Obveznica bit će sadržani u Osnovnom prospektu.</w:t>
            </w:r>
            <w:r>
              <w:rPr>
                <w:vanish/>
              </w:rPr>
              <w:t>SEGEND:16366b2e-042b-4afd-b358-1c42071c9388:191</w:t>
            </w:r>
            <w:r>
              <w:t xml:space="preserve"> </w:t>
            </w:r>
            <w:r>
              <w:rPr>
                <w:vanish/>
              </w:rPr>
              <w:t>SEGSTART:16366b2e-042b-4afd-b358-1c42071c9388:192</w:t>
            </w:r>
            <w:r>
              <w:t>Pojmovi pisani velikim početnim slovom koji se upotrebljavaju u ovom popisu pojmova, a nisu ovdje definirani, definirani su u Osnovnom prospektu.</w:t>
            </w:r>
            <w:r>
              <w:rPr>
                <w:vanish/>
              </w:rPr>
              <w:t>SEGEND:16366b2e-042b-4afd-b358-1c42071c9388:192</w:t>
            </w:r>
          </w:p>
          <w:p w14:paraId="2F0A2C8B" w14:textId="77777777" w:rsidR="00D0066D" w:rsidRDefault="000E44E3">
            <w:r>
              <w:rPr>
                <w:vanish/>
              </w:rPr>
              <w:t>SEGSTART:f27ef47d-08c5-4e82-9339-1f9d520d881f:193</w:t>
            </w:r>
            <w:r>
              <w:t>Ovaj popis uvjeta sadrži uvjete koji su samo okvirni te su podložni izmjenama i dopunama.</w:t>
            </w:r>
            <w:r>
              <w:rPr>
                <w:vanish/>
              </w:rPr>
              <w:t>SEGEND:f27ef47d-08c5-4e82-9339-1f9d520d881f:193</w:t>
            </w:r>
          </w:p>
          <w:p w14:paraId="345B8E9D" w14:textId="77777777" w:rsidR="00D0066D" w:rsidRDefault="000E44E3">
            <w:r>
              <w:rPr>
                <w:vanish/>
              </w:rPr>
              <w:t>SEGSTART:ba6e39dc-bc31-4f69-bfd1-225760f9b3ec:194</w:t>
            </w:r>
            <w:r>
              <w:t>Konačni uvjeti ovih Obveznica bit će navedeni u Konačnim uvjetima, koji će zajedno s Osnovnim prospektom koji se odnosi na Globalni program srednjoročnih Obveznica Ulagača od 15. prosinca 2023. i svim njegovim dodacima, činiti Prospekt koji se odnosi na Obveznice.</w:t>
            </w:r>
            <w:r>
              <w:rPr>
                <w:vanish/>
              </w:rPr>
              <w:t>SEGEND:ba6e39dc-bc31-4f69-bfd1-225760f9b3ec:194</w:t>
            </w:r>
            <w:r>
              <w:t xml:space="preserve"> </w:t>
            </w:r>
            <w:r>
              <w:rPr>
                <w:vanish/>
              </w:rPr>
              <w:t>SEGSTART:ba6e39dc-bc31-4f69-bfd1-225760f9b3ec:195</w:t>
            </w:r>
            <w:r>
              <w:t>Popis dodataka Osnovnom prospektu bit će naveden u Konačnim uvjetima.</w:t>
            </w:r>
            <w:r>
              <w:rPr>
                <w:vanish/>
              </w:rPr>
              <w:t>SEGEND:ba6e39dc-bc31-4f69-bfd1-225760f9b3ec:195</w:t>
            </w:r>
            <w:r>
              <w:t xml:space="preserve"> </w:t>
            </w:r>
            <w:r>
              <w:rPr>
                <w:vanish/>
              </w:rPr>
              <w:t>SEGSTART:ba6e39dc-bc31-4f69-bfd1-225760f9b3ec:196</w:t>
            </w:r>
            <w:r>
              <w:t>Primjerak Osnovnog prospekta i njegovih dodataka dostupni su na zahtjev.</w:t>
            </w:r>
            <w:r>
              <w:rPr>
                <w:vanish/>
              </w:rPr>
              <w:t>SEGEND:ba6e39dc-bc31-4f69-bfd1-225760f9b3ec:196</w:t>
            </w:r>
          </w:p>
        </w:tc>
      </w:tr>
      <w:tr w:rsidR="00D0066D" w14:paraId="1FF726BE" w14:textId="77777777">
        <w:trPr>
          <w:jc w:val="center"/>
          <w:hidden/>
        </w:trPr>
        <w:tc>
          <w:tcPr>
            <w:tcW w:w="3000" w:type="dxa"/>
          </w:tcPr>
          <w:p w14:paraId="00F3BCDB" w14:textId="77777777" w:rsidR="00D0066D" w:rsidRDefault="000E44E3">
            <w:pPr>
              <w:jc w:val="right"/>
            </w:pPr>
            <w:r>
              <w:rPr>
                <w:b/>
                <w:vanish/>
                <w:color w:val="002060"/>
              </w:rPr>
              <w:t>SEGSTART:5b14a32d-35fe-48a6-b379-027917605bde:197</w:t>
            </w:r>
            <w:r>
              <w:rPr>
                <w:b/>
                <w:color w:val="002060"/>
              </w:rPr>
              <w:t>Pravna i regulatorna pitanja</w:t>
            </w:r>
            <w:r>
              <w:rPr>
                <w:b/>
                <w:vanish/>
                <w:color w:val="002060"/>
              </w:rPr>
              <w:t>SEGEND:5b14a32d-35fe-48a6-b379-027917605bde:197</w:t>
            </w:r>
          </w:p>
        </w:tc>
        <w:tc>
          <w:tcPr>
            <w:tcW w:w="7500" w:type="dxa"/>
          </w:tcPr>
          <w:p w14:paraId="21A0D442" w14:textId="7A58E929" w:rsidR="00D0066D" w:rsidRDefault="000E44E3">
            <w:r>
              <w:rPr>
                <w:vanish/>
              </w:rPr>
              <w:t>SEGSTART:816a9d58-8e05-4e62-9a0a-a80fc938e630:198</w:t>
            </w:r>
            <w:r>
              <w:t xml:space="preserve">Ovo </w:t>
            </w:r>
            <w:r w:rsidR="006971BB">
              <w:t>ni</w:t>
            </w:r>
            <w:r>
              <w:t>je javna ponuda Obveznica.</w:t>
            </w:r>
            <w:r>
              <w:rPr>
                <w:vanish/>
              </w:rPr>
              <w:t>SEGEND:816a9d58-8e05-4e62-9a0a-a80fc938e630:198</w:t>
            </w:r>
            <w:r>
              <w:t xml:space="preserve"> </w:t>
            </w:r>
            <w:r w:rsidR="006971BB">
              <w:t xml:space="preserve">Nikakva dokumentacija koja se odnosi na ili s pojedinostima o uvjetima Obveznica nije podnesena, registrirana ili odobrena od bilo kojeg tijela u bilo kojoj jurisdikciji koja bi dopustila javnu ponudu Obveznica. Smatrat će se da vlasnici obveznica i potencijalni kupci izjavljuju da su poštivali i da će se pridržavati svih važećih zakona i propisa u svakoj zemlji ili jurisdikciji u ili iz koje kupuju, nude, prodaju ili isporučuju Obveznice i sa svim sankcijama koje upravlja ili provodi Ured za kontrolu inozemne imovine Ministarstva financija SAD-a, Ministarstvo vanjskih poslova </w:t>
            </w:r>
            <w:r w:rsidR="00BA603D">
              <w:t xml:space="preserve">SAD-a ili drugo relevantno tijelo za sankcije. </w:t>
            </w:r>
            <w:r>
              <w:rPr>
                <w:vanish/>
              </w:rPr>
              <w:t>SEGSTART:816a9d58-8e05-4e62-9a0a-a80fc938e630:199</w:t>
            </w:r>
            <w:r w:rsidR="006971BB">
              <w:rPr>
                <w:vanish/>
              </w:rPr>
              <w:t>Niak</w:t>
            </w:r>
          </w:p>
          <w:p w14:paraId="31FBB262" w14:textId="577B403F" w:rsidR="00D0066D" w:rsidRDefault="000E44E3">
            <w:r>
              <w:rPr>
                <w:vanish/>
              </w:rPr>
              <w:lastRenderedPageBreak/>
              <w:t>SEGSTART:330a6c77-a383-4946-9ed8-69444b1aaf65:200</w:t>
            </w:r>
            <w:r>
              <w:t>U određenim okolnostima ulagači i/ili distributer možda će trebati provesti Pismo ulagača u svezi s ovim Obveznicama</w:t>
            </w:r>
            <w:r w:rsidR="00BA603D">
              <w:t>.</w:t>
            </w:r>
            <w:r>
              <w:rPr>
                <w:vanish/>
              </w:rPr>
              <w:t>SEGEND:330a6c77-a383-4946-9ed8-69444b1aaf65:200</w:t>
            </w:r>
          </w:p>
        </w:tc>
      </w:tr>
      <w:tr w:rsidR="00D0066D" w14:paraId="594D6A66" w14:textId="77777777">
        <w:trPr>
          <w:jc w:val="center"/>
          <w:hidden/>
        </w:trPr>
        <w:tc>
          <w:tcPr>
            <w:tcW w:w="3000" w:type="dxa"/>
          </w:tcPr>
          <w:p w14:paraId="67960DA4" w14:textId="77777777" w:rsidR="00D0066D" w:rsidRDefault="000E44E3">
            <w:pPr>
              <w:jc w:val="right"/>
            </w:pPr>
            <w:r>
              <w:rPr>
                <w:b/>
                <w:vanish/>
                <w:color w:val="002060"/>
              </w:rPr>
              <w:lastRenderedPageBreak/>
              <w:t>SEGSTART:957297e5-0898-42c7-8eea-9351d9040123:201</w:t>
            </w:r>
            <w:r>
              <w:rPr>
                <w:b/>
                <w:color w:val="002060"/>
              </w:rPr>
              <w:t>Uvjeti distribucije</w:t>
            </w:r>
            <w:r>
              <w:rPr>
                <w:b/>
                <w:vanish/>
                <w:color w:val="002060"/>
              </w:rPr>
              <w:t>SEGEND:957297e5-0898-42c7-8eea-9351d9040123:201</w:t>
            </w:r>
          </w:p>
        </w:tc>
        <w:tc>
          <w:tcPr>
            <w:tcW w:w="7500" w:type="dxa"/>
          </w:tcPr>
          <w:p w14:paraId="02964122" w14:textId="77777777" w:rsidR="00D0066D" w:rsidRDefault="000E44E3">
            <w:r>
              <w:rPr>
                <w:vanish/>
              </w:rPr>
              <w:t>SEGSTART:43fec9a7-47cb-4ebb-90e2-511c92af270c:202</w:t>
            </w:r>
            <w:r>
              <w:t xml:space="preserve">Ako niste podružnica CGME-a i sudjelujete u aktivnostima distribucije u vezi s ovim Obveznicama, osim ako ste sklopili ugovor o distribuciji (u kojem slučaju će se primjenjivati ​​uvjeti takvog ugovora o distribuciji), izvršit ćete takvu distribuciju aktivnosti u skladu s „Uvjetima distribucije u odnosu na strukturirane proizvode“ društva </w:t>
            </w:r>
            <w:proofErr w:type="spellStart"/>
            <w:r>
              <w:t>Citi</w:t>
            </w:r>
            <w:proofErr w:type="spellEnd"/>
            <w:r>
              <w:t xml:space="preserve"> (</w:t>
            </w:r>
            <w:hyperlink r:id="rId30">
              <w:r>
                <w:rPr>
                  <w:rStyle w:val="Hyperlink"/>
                </w:rPr>
                <w:t>https://www.citifirst.com/distributionterms/distribution_terms.pdf</w:t>
              </w:r>
            </w:hyperlink>
            <w:r>
              <w:t>).</w:t>
            </w:r>
            <w:r>
              <w:rPr>
                <w:vanish/>
              </w:rPr>
              <w:t>SEGEND:43fec9a7-47cb-4ebb-90e2-511c92af270c:202</w:t>
            </w:r>
            <w:r>
              <w:t xml:space="preserve"> </w:t>
            </w:r>
            <w:r>
              <w:rPr>
                <w:vanish/>
              </w:rPr>
              <w:t>SEGSTART:43fec9a7-47cb-4ebb-90e2-511c92af270c:203</w:t>
            </w:r>
            <w:r>
              <w:t>Ovi uvjeti određuju osnovu na kojoj trgujemo s vama i uključuju, između ostalog, zastupanja, jamstva i obeštećenja.</w:t>
            </w:r>
            <w:r>
              <w:rPr>
                <w:vanish/>
              </w:rPr>
              <w:t>SEGEND:43fec9a7-47cb-4ebb-90e2-511c92af270c:203</w:t>
            </w:r>
          </w:p>
        </w:tc>
      </w:tr>
      <w:tr w:rsidR="00D0066D" w14:paraId="2E06F44C" w14:textId="77777777">
        <w:trPr>
          <w:jc w:val="center"/>
          <w:hidden/>
        </w:trPr>
        <w:tc>
          <w:tcPr>
            <w:tcW w:w="3000" w:type="dxa"/>
          </w:tcPr>
          <w:p w14:paraId="09F7BBFA" w14:textId="77777777" w:rsidR="00D0066D" w:rsidRDefault="000E44E3">
            <w:pPr>
              <w:jc w:val="right"/>
            </w:pPr>
            <w:r>
              <w:rPr>
                <w:b/>
                <w:vanish/>
                <w:color w:val="002060"/>
              </w:rPr>
              <w:t>SEGSTART:e62b82b1-f353-4ff0-b1fc-3b4fb9bb6e52:205</w:t>
            </w:r>
            <w:r>
              <w:rPr>
                <w:b/>
                <w:color w:val="002060"/>
              </w:rPr>
              <w:t>Prikladnost</w:t>
            </w:r>
            <w:r>
              <w:rPr>
                <w:b/>
                <w:vanish/>
                <w:color w:val="002060"/>
              </w:rPr>
              <w:t>SEGEND:e62b82b1-f353-4ff0-b1fc-3b4fb9bb6e52:205</w:t>
            </w:r>
          </w:p>
        </w:tc>
        <w:tc>
          <w:tcPr>
            <w:tcW w:w="7500" w:type="dxa"/>
          </w:tcPr>
          <w:p w14:paraId="7FF32608" w14:textId="77777777" w:rsidR="00D0066D" w:rsidRDefault="000E44E3">
            <w:r>
              <w:rPr>
                <w:vanish/>
              </w:rPr>
              <w:t>SEGSTART:b57c904a-2fac-4aff-b72b-5d01447231ee:206</w:t>
            </w:r>
            <w:r>
              <w:t>Ulagači bi trebali utvrditi je li ulaganje u Obveznice primjereno njihovim posebnim okolnostima i trebali bi se posavjetovati sa svojim neovisnim financijskim, pravnim, regulatornim, kapitalnim, računovodstvenim, poslovnim i poreznim savjetnicima kako bi odredili posljedice ulaganja u Obveznice i stvorili vlastitu procjenu ulaganja.</w:t>
            </w:r>
            <w:r>
              <w:rPr>
                <w:vanish/>
              </w:rPr>
              <w:t>SEGEND:b57c904a-2fac-4aff-b72b-5d01447231ee:206</w:t>
            </w:r>
          </w:p>
        </w:tc>
      </w:tr>
      <w:tr w:rsidR="00D0066D" w14:paraId="698E9E75" w14:textId="77777777">
        <w:trPr>
          <w:jc w:val="center"/>
          <w:hidden/>
        </w:trPr>
        <w:tc>
          <w:tcPr>
            <w:tcW w:w="3000" w:type="dxa"/>
          </w:tcPr>
          <w:p w14:paraId="5BD6D6F5" w14:textId="77777777" w:rsidR="00D0066D" w:rsidRDefault="000E44E3">
            <w:pPr>
              <w:jc w:val="right"/>
            </w:pPr>
            <w:r>
              <w:rPr>
                <w:b/>
                <w:vanish/>
                <w:color w:val="002060"/>
              </w:rPr>
              <w:t>SEGSTART:40720cc6-e14a-4939-8bb7-6fd0bf031217:207</w:t>
            </w:r>
            <w:r>
              <w:rPr>
                <w:b/>
                <w:color w:val="002060"/>
              </w:rPr>
              <w:t>Ograničenje prodaje</w:t>
            </w:r>
            <w:r>
              <w:rPr>
                <w:b/>
                <w:vanish/>
                <w:color w:val="002060"/>
              </w:rPr>
              <w:t>SEGEND:40720cc6-e14a-4939-8bb7-6fd0bf031217:207</w:t>
            </w:r>
          </w:p>
        </w:tc>
        <w:tc>
          <w:tcPr>
            <w:tcW w:w="7500" w:type="dxa"/>
          </w:tcPr>
          <w:p w14:paraId="5C015C8E" w14:textId="5BC95DEB" w:rsidR="00D0066D" w:rsidRDefault="000E44E3">
            <w:r>
              <w:rPr>
                <w:vanish/>
              </w:rPr>
              <w:t>SEGSTART:04799e2c-e8dc-444b-83f5-a169222b3bd9:208</w:t>
            </w:r>
            <w:r>
              <w:t>Obveznice i Ugovor o jamstvu CGMFL nisu i neće biti registrirani prema Zakonu o vrijednosnim papirima Sjedinjenih Država iz 1933., s izmjenama i dopunama „Zakon</w:t>
            </w:r>
            <w:r w:rsidR="000D2171">
              <w:t>a</w:t>
            </w:r>
            <w:r>
              <w:t xml:space="preserve"> o vrijednosnim papirima“) ili prema bilo kojem državnom zakonu o vrijednosnim papirima.</w:t>
            </w:r>
            <w:r>
              <w:rPr>
                <w:vanish/>
              </w:rPr>
              <w:t>SEGEND:04799e2c-e8dc-444b-83f5-a169222b3bd9:208</w:t>
            </w:r>
            <w:r>
              <w:t xml:space="preserve"> </w:t>
            </w:r>
            <w:r>
              <w:rPr>
                <w:vanish/>
              </w:rPr>
              <w:t>SEGSTART:04799e2c-e8dc-444b-83f5-a169222b3bd9:209</w:t>
            </w:r>
            <w:r>
              <w:t>Obveznice i Ugovor o jamstvu CGMFL nude se i prodaju izvan Sjedinjenih Država osobama koje nisu iz SAD-a u skladu s Uredbom S prema Zakonu o vrijednosnim papirima (Uredba S) i ne smiju se nuditi ili prodavati unutar Sjedinjenih Država ili osobama iz SAD-a, ili za račun ili u korist bilo koje osobe iz SAD-a (kako je definirano u Uredbi S).</w:t>
            </w:r>
            <w:r>
              <w:rPr>
                <w:vanish/>
              </w:rPr>
              <w:t>SEGEND:04799e2c-e8dc-444b-83f5-a169222b3bd9:209</w:t>
            </w:r>
            <w:r>
              <w:t xml:space="preserve"> </w:t>
            </w:r>
            <w:r>
              <w:rPr>
                <w:vanish/>
              </w:rPr>
              <w:t>SEGSTART:04799e2c-e8dc-444b-83f5-a169222b3bd9:210</w:t>
            </w:r>
            <w:r>
              <w:t>Smatrat će se da je svaki kupac Obveznica ili bilo kojeg udjela u njima predstavio i pristao na činjenicu da nije iz Sjedinjenih Država i da nije osoba iz SAD-a te da neće prodati, založiti ili na drugi način prenijeti Obveznice ili bilo koji udio u njima u bilo kojem trenutku u Sjedinjene Države ili osobi iz SAD-a ili za račun ili u korist osobe iz SAD-a, osim Izdavatelja ili bilo koje njegove podružnice.</w:t>
            </w:r>
            <w:r>
              <w:rPr>
                <w:vanish/>
              </w:rPr>
              <w:t>SEGEND:04799e2c-e8dc-444b-83f5-a169222b3bd9:210</w:t>
            </w:r>
          </w:p>
          <w:p w14:paraId="3B488E79" w14:textId="77777777" w:rsidR="00D0066D" w:rsidRDefault="000E44E3">
            <w:r>
              <w:rPr>
                <w:vanish/>
              </w:rPr>
              <w:t>SEGSTART:5eeb4a7f-4996-4e18-aece-9224e8b4e84d:211</w:t>
            </w:r>
            <w:r>
              <w:t>Za opis određenih ograničenja ponuda i prodaje Obveznica, pogledajte „Pretplata i prodaja i ograničenja prijenosa i prodaje“ u Osnovnom prospektu.</w:t>
            </w:r>
            <w:r>
              <w:rPr>
                <w:vanish/>
              </w:rPr>
              <w:t>SEGEND:5eeb4a7f-4996-4e18-aece-9224e8b4e84d:211</w:t>
            </w:r>
          </w:p>
        </w:tc>
      </w:tr>
      <w:tr w:rsidR="00D0066D" w14:paraId="20F93F4C" w14:textId="77777777">
        <w:trPr>
          <w:jc w:val="center"/>
          <w:hidden/>
        </w:trPr>
        <w:tc>
          <w:tcPr>
            <w:tcW w:w="3000" w:type="dxa"/>
          </w:tcPr>
          <w:p w14:paraId="1F61DAED" w14:textId="77777777" w:rsidR="00D0066D" w:rsidRDefault="000E44E3">
            <w:pPr>
              <w:jc w:val="right"/>
            </w:pPr>
            <w:r>
              <w:rPr>
                <w:b/>
                <w:vanish/>
                <w:color w:val="002060"/>
              </w:rPr>
              <w:t>SEGSTART:ac2c4aea-0a72-41ad-8027-d08a626cd2ee:212</w:t>
            </w:r>
            <w:r>
              <w:rPr>
                <w:b/>
                <w:color w:val="002060"/>
              </w:rPr>
              <w:t>Potvrda ulagača za financijske instrumente koji upućuju na referentnu stopu</w:t>
            </w:r>
            <w:r>
              <w:rPr>
                <w:b/>
                <w:vanish/>
                <w:color w:val="002060"/>
              </w:rPr>
              <w:t>SEGEND:ac2c4aea-0a72-41ad-8027-d08a626cd2ee:212</w:t>
            </w:r>
          </w:p>
        </w:tc>
        <w:tc>
          <w:tcPr>
            <w:tcW w:w="7500" w:type="dxa"/>
          </w:tcPr>
          <w:p w14:paraId="08188992" w14:textId="56D66A4B" w:rsidR="00D0066D" w:rsidRDefault="000E44E3">
            <w:r>
              <w:rPr>
                <w:vanish/>
              </w:rPr>
              <w:t>SEGSTART:24f6c9a4-5be8-40c4-ad14-7bc788bc3456:213</w:t>
            </w:r>
            <w:r>
              <w:t>U mjeri u kojoj je to primjenjivo, sklapanjem, prihvaćanjem uvjeta ili kupnjom Obveznica, Imatelj Obveznica potvrđuje da, ako je relevantna referentna stopa za Obveznice utjecala na bilo koji događaj ili okolnost ili je bila pod utjecajem bilo kojeg događaja ili okolnosti, uključujući bez ograničenja ako se relevantna referentna stopa:</w:t>
            </w:r>
            <w:r>
              <w:rPr>
                <w:vanish/>
              </w:rPr>
              <w:t>SEGEND:24f6c9a4-5be8-40c4-ad14-7bc788bc3456:213</w:t>
            </w:r>
            <w:r>
              <w:t xml:space="preserve"> </w:t>
            </w:r>
            <w:r>
              <w:rPr>
                <w:vanish/>
              </w:rPr>
              <w:t>SEGSTART:24f6c9a4-5be8-40c4-ad14-7bc788bc3456:214</w:t>
            </w:r>
            <w:r>
              <w:t>(i) promjeni; (ii) prestan</w:t>
            </w:r>
            <w:r w:rsidR="000D2171">
              <w:t>e</w:t>
            </w:r>
            <w:r>
              <w:t xml:space="preserve"> se objavljivati ​​ili biti u uobičajenoj tržišnoj uporabi, (iii) postane nedostupna; (iv) ima ograničenu upotrebu; i/ili (v) izračunava </w:t>
            </w:r>
            <w:r w:rsidR="000D2171">
              <w:t xml:space="preserve">se </w:t>
            </w:r>
            <w:r>
              <w:t>na drugačiji način, Vlasnik obveznice:</w:t>
            </w:r>
            <w:r>
              <w:rPr>
                <w:vanish/>
              </w:rPr>
              <w:t>SEGEND:24f6c9a4-5be8-40c4-ad14-7bc788bc3456:214</w:t>
            </w:r>
          </w:p>
          <w:p w14:paraId="306266DA" w14:textId="77777777" w:rsidR="00D0066D" w:rsidRDefault="000E44E3">
            <w:pPr>
              <w:pStyle w:val="ListParagraph"/>
            </w:pPr>
            <w:r>
              <w:rPr>
                <w:vanish/>
              </w:rPr>
              <w:t>SEGSTART:98828b68-ce4c-4893-9e34-ae608dfaca53:215</w:t>
            </w:r>
            <w:r>
              <w:t>razumije da referentna stopa može prestati biti odgovarajuća tijekom trajanja Obveznica;</w:t>
            </w:r>
            <w:r>
              <w:rPr>
                <w:vanish/>
              </w:rPr>
              <w:t>SEGEND:98828b68-ce4c-4893-9e34-ae608dfaca53:215</w:t>
            </w:r>
          </w:p>
          <w:p w14:paraId="4A10979B" w14:textId="77777777" w:rsidR="00D0066D" w:rsidRDefault="000E44E3">
            <w:pPr>
              <w:pStyle w:val="ListParagraph"/>
            </w:pPr>
            <w:r>
              <w:rPr>
                <w:vanish/>
              </w:rPr>
              <w:t>SEGSTART:187ba6ea-192c-46b9-9084-3bd82001912a:216</w:t>
            </w:r>
            <w:r>
              <w:t>razumije kako će funkcionirati odredbe Obveznica (uključujući, bez ograničenja, odredbe o hijerarhiji), imajući na umu da bi mogle biti potrebne izmjene Obveznica;</w:t>
            </w:r>
            <w:r>
              <w:rPr>
                <w:vanish/>
              </w:rPr>
              <w:t>SEGEND:187ba6ea-192c-46b9-9084-3bd82001912a:216</w:t>
            </w:r>
          </w:p>
          <w:p w14:paraId="7994EA0D" w14:textId="77777777" w:rsidR="00D0066D" w:rsidRDefault="000E44E3">
            <w:pPr>
              <w:pStyle w:val="ListParagraph"/>
            </w:pPr>
            <w:r>
              <w:rPr>
                <w:vanish/>
              </w:rPr>
              <w:t>SEGSTART:e03665b6-265b-4029-8572-1bf6c01c0aa9:217</w:t>
            </w:r>
            <w:r>
              <w:t>razmotrio je treba li potražiti neovisni profesionalni savjet (pravni, porezni, računovodstveni, financijski ili drugi) prema potrebi, prije ulaska u Obveznice; i</w:t>
            </w:r>
            <w:r>
              <w:rPr>
                <w:vanish/>
              </w:rPr>
              <w:t>SEGEND:e03665b6-265b-4029-8572-1bf6c01c0aa9:217</w:t>
            </w:r>
          </w:p>
          <w:p w14:paraId="60E3DF45" w14:textId="77777777" w:rsidR="00D0066D" w:rsidRDefault="000E44E3">
            <w:r>
              <w:rPr>
                <w:vanish/>
              </w:rPr>
              <w:t>SEGSTART:f33ecca1-0043-4139-89b2-b46f0f4da051:218</w:t>
            </w:r>
            <w:r>
              <w:t>prihvaća da, kao rezultat bilo kojeg takvog događaja ili okolnosti koje su nastale nakon Datuma izdavanja ili ne, nitko od Izdavatelja, Jamca niti bilo kojeg trgovca ne duguje Imatelju Obveznice bilo kakve obveze ili ima bilo kakvu odgovornost prema Imatelju Obveznice.</w:t>
            </w:r>
            <w:r>
              <w:rPr>
                <w:vanish/>
              </w:rPr>
              <w:t>SEGEND:f33ecca1-0043-4139-89b2-b46f0f4da051:218</w:t>
            </w:r>
          </w:p>
        </w:tc>
      </w:tr>
    </w:tbl>
    <w:p w14:paraId="14FE094C" w14:textId="77777777" w:rsidR="00D0066D" w:rsidRDefault="00D0066D">
      <w:pPr>
        <w:spacing w:after="0" w:line="0" w:lineRule="auto"/>
      </w:pPr>
    </w:p>
    <w:p w14:paraId="70B77569" w14:textId="77777777" w:rsidR="00D0066D" w:rsidRDefault="000E44E3">
      <w:pPr>
        <w:pStyle w:val="Heading1"/>
      </w:pPr>
      <w:r>
        <w:rPr>
          <w:vanish/>
        </w:rPr>
        <w:t>SEGSTART:a6fce17c-7e03-494b-bc98-242688cd90c9:219</w:t>
      </w:r>
      <w:r>
        <w:t>Čimbenici rizika</w:t>
      </w:r>
      <w:r>
        <w:rPr>
          <w:vanish/>
        </w:rPr>
        <w:t>SEGEND:a6fce17c-7e03-494b-bc98-242688cd90c9:219</w:t>
      </w:r>
    </w:p>
    <w:p w14:paraId="49201DF4" w14:textId="77777777" w:rsidR="00D0066D" w:rsidRDefault="00D0066D">
      <w:pPr>
        <w:spacing w:after="0" w:line="0" w:lineRule="auto"/>
      </w:pPr>
    </w:p>
    <w:tbl>
      <w:tblPr>
        <w:tblStyle w:val="TSTable"/>
        <w:tblW w:w="0" w:type="auto"/>
        <w:jc w:val="center"/>
        <w:tblLook w:val="04A0" w:firstRow="1" w:lastRow="0" w:firstColumn="1" w:lastColumn="0" w:noHBand="0" w:noVBand="1"/>
      </w:tblPr>
      <w:tblGrid>
        <w:gridCol w:w="2908"/>
        <w:gridCol w:w="7172"/>
      </w:tblGrid>
      <w:tr w:rsidR="00D0066D" w14:paraId="4A2FB187" w14:textId="77777777">
        <w:trPr>
          <w:jc w:val="center"/>
          <w:hidden/>
        </w:trPr>
        <w:tc>
          <w:tcPr>
            <w:tcW w:w="3000" w:type="dxa"/>
          </w:tcPr>
          <w:p w14:paraId="7029E730" w14:textId="77777777" w:rsidR="00D0066D" w:rsidRDefault="000E44E3">
            <w:pPr>
              <w:jc w:val="right"/>
            </w:pPr>
            <w:r>
              <w:rPr>
                <w:b/>
                <w:vanish/>
                <w:color w:val="002060"/>
              </w:rPr>
              <w:lastRenderedPageBreak/>
              <w:t>SEGSTART:7ce7b6a9-437b-43fc-b882-1f5c9c323970:220</w:t>
            </w:r>
            <w:r>
              <w:rPr>
                <w:b/>
                <w:color w:val="002060"/>
              </w:rPr>
              <w:t>Rizik otkupa glavnice</w:t>
            </w:r>
            <w:r>
              <w:rPr>
                <w:b/>
                <w:vanish/>
                <w:color w:val="002060"/>
              </w:rPr>
              <w:t>SEGEND:7ce7b6a9-437b-43fc-b882-1f5c9c323970:220</w:t>
            </w:r>
          </w:p>
        </w:tc>
        <w:tc>
          <w:tcPr>
            <w:tcW w:w="7500" w:type="dxa"/>
          </w:tcPr>
          <w:p w14:paraId="12971C91" w14:textId="77777777" w:rsidR="00D0066D" w:rsidRDefault="000E44E3">
            <w:r>
              <w:rPr>
                <w:vanish/>
              </w:rPr>
              <w:t>SEGSTART:4130655b-c6ab-4cd6-baf5-6e5d29b6758e:221</w:t>
            </w:r>
            <w:r>
              <w:t>Obveznice predviđaju da će iznos otkupa po dospijeću biti ekvivalentan najmanje 30,00 % Navedene denominacije takve Obveznice.</w:t>
            </w:r>
            <w:r>
              <w:rPr>
                <w:vanish/>
              </w:rPr>
              <w:t>SEGEND:4130655b-c6ab-4cd6-baf5-6e5d29b6758e:221</w:t>
            </w:r>
            <w:r>
              <w:t xml:space="preserve"> </w:t>
            </w:r>
            <w:r>
              <w:rPr>
                <w:vanish/>
              </w:rPr>
              <w:t>SEGSTART:4130655b-c6ab-4cd6-baf5-6e5d29b6758e:222</w:t>
            </w:r>
            <w:r>
              <w:t>Međutim, ulagači bi trebali imati na umu da je to podložno kreditnom riziku Izdavatelja i Jamca kad je to primjenjivo (pogledajte „Kreditni rizik“ u nastavku).</w:t>
            </w:r>
            <w:r>
              <w:rPr>
                <w:vanish/>
              </w:rPr>
              <w:t>SEGEND:4130655b-c6ab-4cd6-baf5-6e5d29b6758e:222</w:t>
            </w:r>
            <w:r>
              <w:t xml:space="preserve"> </w:t>
            </w:r>
            <w:r>
              <w:rPr>
                <w:vanish/>
              </w:rPr>
              <w:t>SEGSTART:4130655b-c6ab-4cd6-baf5-6e5d29b6758e:223</w:t>
            </w:r>
            <w:r>
              <w:t>U određenim slučajevima, Obveznice također mogu platiti manje od 30,00 % Navedene denominacije ako se prodaju prije dospijeća ili prijevremeno raskinu kao rezultat događaja usklađenja prije dospijeća.</w:t>
            </w:r>
            <w:r>
              <w:rPr>
                <w:vanish/>
              </w:rPr>
              <w:t>SEGEND:4130655b-c6ab-4cd6-baf5-6e5d29b6758e:223</w:t>
            </w:r>
          </w:p>
        </w:tc>
      </w:tr>
      <w:tr w:rsidR="00D0066D" w14:paraId="60B075A0" w14:textId="77777777">
        <w:trPr>
          <w:jc w:val="center"/>
          <w:hidden/>
        </w:trPr>
        <w:tc>
          <w:tcPr>
            <w:tcW w:w="3000" w:type="dxa"/>
          </w:tcPr>
          <w:p w14:paraId="22BA737E" w14:textId="77777777" w:rsidR="00D0066D" w:rsidRDefault="000E44E3">
            <w:pPr>
              <w:jc w:val="right"/>
            </w:pPr>
            <w:r>
              <w:rPr>
                <w:b/>
                <w:vanish/>
                <w:color w:val="002060"/>
              </w:rPr>
              <w:t>SEGSTART:b8b15fb3-00f2-4957-91f3-1fdf2af2e00e:224</w:t>
            </w:r>
            <w:r>
              <w:rPr>
                <w:b/>
                <w:color w:val="002060"/>
              </w:rPr>
              <w:t>Rizik referentne stope</w:t>
            </w:r>
            <w:r>
              <w:rPr>
                <w:b/>
                <w:vanish/>
                <w:color w:val="002060"/>
              </w:rPr>
              <w:t>SEGEND:b8b15fb3-00f2-4957-91f3-1fdf2af2e00e:224</w:t>
            </w:r>
          </w:p>
        </w:tc>
        <w:tc>
          <w:tcPr>
            <w:tcW w:w="7500" w:type="dxa"/>
          </w:tcPr>
          <w:p w14:paraId="65ED6E61" w14:textId="77777777" w:rsidR="00D0066D" w:rsidRDefault="000E44E3">
            <w:r>
              <w:rPr>
                <w:vanish/>
              </w:rPr>
              <w:t>SEGSTART:b24401a5-f20a-4659-9a80-3bb3a0af3c8d:225</w:t>
            </w:r>
            <w:r>
              <w:t>U mjeri u kojoj se bilo koja Obveznica poziva na referentnu stopu, potencijalni ulagači trebali bi razumjeti (i) koje bi se rezerve mogle primijeniti umjesto takve referentne stope (ako ih ima), (ii) kada će se te rezerve pokrenuti i (iii) koja prava na izmjene postoje (ako postoje) prema uvjetima takvih Obveznica.</w:t>
            </w:r>
            <w:r>
              <w:rPr>
                <w:vanish/>
              </w:rPr>
              <w:t>SEGEND:b24401a5-f20a-4659-9a80-3bb3a0af3c8d:225</w:t>
            </w:r>
          </w:p>
        </w:tc>
      </w:tr>
      <w:tr w:rsidR="00D0066D" w14:paraId="4345F665" w14:textId="77777777">
        <w:trPr>
          <w:jc w:val="center"/>
          <w:hidden/>
        </w:trPr>
        <w:tc>
          <w:tcPr>
            <w:tcW w:w="3000" w:type="dxa"/>
          </w:tcPr>
          <w:p w14:paraId="6C9D54A9" w14:textId="77777777" w:rsidR="00D0066D" w:rsidRDefault="000E44E3">
            <w:pPr>
              <w:jc w:val="right"/>
            </w:pPr>
            <w:r>
              <w:rPr>
                <w:b/>
                <w:vanish/>
                <w:color w:val="002060"/>
              </w:rPr>
              <w:t>SEGSTART:3da4f549-91dc-4126-b1cb-1ea89a498511:226</w:t>
            </w:r>
            <w:r>
              <w:rPr>
                <w:b/>
                <w:color w:val="002060"/>
              </w:rPr>
              <w:t>Tržišni rizik</w:t>
            </w:r>
            <w:r>
              <w:rPr>
                <w:b/>
                <w:vanish/>
                <w:color w:val="002060"/>
              </w:rPr>
              <w:t>SEGEND:3da4f549-91dc-4126-b1cb-1ea89a498511:226</w:t>
            </w:r>
          </w:p>
        </w:tc>
        <w:tc>
          <w:tcPr>
            <w:tcW w:w="7500" w:type="dxa"/>
          </w:tcPr>
          <w:p w14:paraId="6AC5D9EB" w14:textId="7AB89A6E" w:rsidR="00D0066D" w:rsidRDefault="000E44E3">
            <w:r>
              <w:rPr>
                <w:vanish/>
              </w:rPr>
              <w:t>SEGSTART:d135a7d7-6db1-41dc-b8fd-21b4dbc6c855:227</w:t>
            </w:r>
            <w:r>
              <w:t>Razni čimbenici mogu utjecati na tržišnu vrijednost Obveznica, uključujući izvedbe Odnosne imovine.</w:t>
            </w:r>
            <w:r>
              <w:rPr>
                <w:vanish/>
              </w:rPr>
              <w:t>SEGEND:d135a7d7-6db1-41dc-b8fd-21b4dbc6c855:227</w:t>
            </w:r>
            <w:r>
              <w:t xml:space="preserve"> </w:t>
            </w:r>
            <w:r>
              <w:rPr>
                <w:vanish/>
              </w:rPr>
              <w:t>SEGSTART:d135a7d7-6db1-41dc-b8fd-21b4dbc6c855:228</w:t>
            </w:r>
            <w:r>
              <w:t>Potencijalni ulagači trebaju razumjeti da, iako Obveznice ne stvaraju stvarni interes u Odnosnoj imovin</w:t>
            </w:r>
            <w:r w:rsidR="000D2171">
              <w:t>i</w:t>
            </w:r>
            <w:r>
              <w:t>, povrat na Obveznice može privući iste rizike kao i stvarno ulaganje u Odnosnu imovinu.</w:t>
            </w:r>
            <w:r>
              <w:rPr>
                <w:vanish/>
              </w:rPr>
              <w:t>SEGEND:d135a7d7-6db1-41dc-b8fd-21b4dbc6c855:228</w:t>
            </w:r>
          </w:p>
        </w:tc>
      </w:tr>
      <w:tr w:rsidR="00D0066D" w14:paraId="3F91007E" w14:textId="77777777">
        <w:trPr>
          <w:jc w:val="center"/>
          <w:hidden/>
        </w:trPr>
        <w:tc>
          <w:tcPr>
            <w:tcW w:w="3000" w:type="dxa"/>
          </w:tcPr>
          <w:p w14:paraId="6E0A5B6D" w14:textId="77777777" w:rsidR="00D0066D" w:rsidRDefault="000E44E3">
            <w:pPr>
              <w:jc w:val="right"/>
            </w:pPr>
            <w:r>
              <w:rPr>
                <w:b/>
                <w:vanish/>
                <w:color w:val="002060"/>
              </w:rPr>
              <w:t>SEGSTART:e71b5f17-9242-40c4-a19b-7ddb88944a94:229</w:t>
            </w:r>
            <w:r>
              <w:rPr>
                <w:b/>
                <w:color w:val="002060"/>
              </w:rPr>
              <w:t>Rizik ranog otkupa</w:t>
            </w:r>
            <w:r>
              <w:rPr>
                <w:b/>
                <w:vanish/>
                <w:color w:val="002060"/>
              </w:rPr>
              <w:t>SEGEND:e71b5f17-9242-40c4-a19b-7ddb88944a94:229</w:t>
            </w:r>
          </w:p>
        </w:tc>
        <w:tc>
          <w:tcPr>
            <w:tcW w:w="7500" w:type="dxa"/>
          </w:tcPr>
          <w:p w14:paraId="1E626387" w14:textId="77777777" w:rsidR="00D0066D" w:rsidRDefault="000E44E3">
            <w:r>
              <w:rPr>
                <w:vanish/>
              </w:rPr>
              <w:t>SEGSTART:72a4d106-62b0-476e-9c54-e0b768695e71:230</w:t>
            </w:r>
            <w:r>
              <w:t>Obveznice podliježu ranom otkupu u određenim okolnostima, kao što su nezakonitost i porezni razlozi.</w:t>
            </w:r>
            <w:r>
              <w:rPr>
                <w:vanish/>
              </w:rPr>
              <w:t>SEGEND:72a4d106-62b0-476e-9c54-e0b768695e71:230</w:t>
            </w:r>
            <w:r>
              <w:t xml:space="preserve"> </w:t>
            </w:r>
            <w:r>
              <w:rPr>
                <w:vanish/>
              </w:rPr>
              <w:t>SEGSTART:72a4d106-62b0-476e-9c54-e0b768695e71:231</w:t>
            </w:r>
            <w:r>
              <w:t>Osim toga, može doći do ranog otkupa Obveznica u drugim okolnostima, kako je odredio Agent za obračun ili kako je drugačije navedeno, u skladu s uvjetima Obveznica (pogledajte Prospekt za dodatne pojedinosti).</w:t>
            </w:r>
            <w:r>
              <w:rPr>
                <w:vanish/>
              </w:rPr>
              <w:t>SEGEND:72a4d106-62b0-476e-9c54-e0b768695e71:231</w:t>
            </w:r>
            <w:r>
              <w:t xml:space="preserve"> </w:t>
            </w:r>
            <w:r>
              <w:rPr>
                <w:vanish/>
              </w:rPr>
              <w:t>SEGSTART:72a4d106-62b0-476e-9c54-e0b768695e71:232</w:t>
            </w:r>
            <w:r>
              <w:t>U takvim okolnostima, Obveznice se mogu otkupiti prije Datuma dospijeća za znatno nižu cijenu od njihove izvorne kupovne cijene i ne mogu platiti nikakve obračunate kamate.</w:t>
            </w:r>
            <w:r>
              <w:rPr>
                <w:vanish/>
              </w:rPr>
              <w:t>SEGEND:72a4d106-62b0-476e-9c54-e0b768695e71:232</w:t>
            </w:r>
          </w:p>
        </w:tc>
      </w:tr>
      <w:tr w:rsidR="00D0066D" w14:paraId="53416831" w14:textId="77777777">
        <w:trPr>
          <w:jc w:val="center"/>
          <w:hidden/>
        </w:trPr>
        <w:tc>
          <w:tcPr>
            <w:tcW w:w="3000" w:type="dxa"/>
          </w:tcPr>
          <w:p w14:paraId="38CCC26F" w14:textId="77777777" w:rsidR="00D0066D" w:rsidRDefault="000E44E3">
            <w:pPr>
              <w:jc w:val="right"/>
            </w:pPr>
            <w:r>
              <w:rPr>
                <w:b/>
                <w:vanish/>
                <w:color w:val="002060"/>
              </w:rPr>
              <w:t>SEGSTART:fd6df6ae-5a38-43fd-955f-1f9ed1f51b4d:233</w:t>
            </w:r>
            <w:r>
              <w:rPr>
                <w:b/>
                <w:color w:val="002060"/>
              </w:rPr>
              <w:t>Kreditni rizik</w:t>
            </w:r>
            <w:r>
              <w:rPr>
                <w:b/>
                <w:vanish/>
                <w:color w:val="002060"/>
              </w:rPr>
              <w:t>SEGEND:fd6df6ae-5a38-43fd-955f-1f9ed1f51b4d:233</w:t>
            </w:r>
          </w:p>
        </w:tc>
        <w:tc>
          <w:tcPr>
            <w:tcW w:w="7500" w:type="dxa"/>
          </w:tcPr>
          <w:p w14:paraId="224BDBF1" w14:textId="77777777" w:rsidR="00D0066D" w:rsidRDefault="000E44E3">
            <w:r>
              <w:rPr>
                <w:vanish/>
              </w:rPr>
              <w:t>SEGSTART:1b9f1031-7745-4df9-bf54-76ee8e54f6fc:234</w:t>
            </w:r>
            <w:r>
              <w:t>Ulagači u ove Obveznice izloženi su kreditnom riziku Izdavatelja i Jamca prema potrebi.</w:t>
            </w:r>
            <w:r>
              <w:rPr>
                <w:vanish/>
              </w:rPr>
              <w:t>SEGEND:1b9f1031-7745-4df9-bf54-76ee8e54f6fc:234</w:t>
            </w:r>
          </w:p>
        </w:tc>
      </w:tr>
      <w:tr w:rsidR="00D0066D" w14:paraId="653238A2" w14:textId="77777777">
        <w:trPr>
          <w:jc w:val="center"/>
          <w:hidden/>
        </w:trPr>
        <w:tc>
          <w:tcPr>
            <w:tcW w:w="3000" w:type="dxa"/>
          </w:tcPr>
          <w:p w14:paraId="0F47101F" w14:textId="77777777" w:rsidR="00D0066D" w:rsidRDefault="000E44E3">
            <w:pPr>
              <w:jc w:val="right"/>
            </w:pPr>
            <w:r>
              <w:rPr>
                <w:b/>
                <w:vanish/>
                <w:color w:val="002060"/>
              </w:rPr>
              <w:t>SEGSTART:328d3429-34e6-4282-9537-f7d6a2398ae8:235</w:t>
            </w:r>
            <w:r>
              <w:rPr>
                <w:b/>
                <w:color w:val="002060"/>
              </w:rPr>
              <w:t>Porezni rizik</w:t>
            </w:r>
            <w:r>
              <w:rPr>
                <w:b/>
                <w:vanish/>
                <w:color w:val="002060"/>
              </w:rPr>
              <w:t>SEGEND:328d3429-34e6-4282-9537-f7d6a2398ae8:235</w:t>
            </w:r>
          </w:p>
        </w:tc>
        <w:tc>
          <w:tcPr>
            <w:tcW w:w="7500" w:type="dxa"/>
          </w:tcPr>
          <w:p w14:paraId="34423374" w14:textId="17097057" w:rsidR="00D0066D" w:rsidRDefault="000E44E3">
            <w:r>
              <w:rPr>
                <w:vanish/>
              </w:rPr>
              <w:t>SEGSTART:658ed950-c4fb-446a-b2b5-ac283de1e721:236</w:t>
            </w:r>
            <w:r>
              <w:t>Trebali biste se posavjetovati sa svojim poreznim savjetnikom u svezi sa svim aspektima saveznog poreza SAD-a po odbitku, poreza na dohodak i nekretnine zbog ulaganja u Obveznice i svih poreznih posljedica koje proizlaze iz zakona bilo koje državne, lokalne ili porezne nadležnosti izvan SAD</w:t>
            </w:r>
            <w:r w:rsidR="000D2171">
              <w:t>-</w:t>
            </w:r>
            <w:r>
              <w:t>a.</w:t>
            </w:r>
            <w:r>
              <w:rPr>
                <w:vanish/>
              </w:rPr>
              <w:t>SEGEND:658ed950-c4fb-446a-b2b5-ac283de1e721:236</w:t>
            </w:r>
            <w:r>
              <w:t xml:space="preserve"> </w:t>
            </w:r>
            <w:r>
              <w:rPr>
                <w:vanish/>
              </w:rPr>
              <w:t>SEGSTART:658ed950-c4fb-446a-b2b5-ac283de1e721:237</w:t>
            </w:r>
            <w:r>
              <w:t>Izdavatelj, Trgovac i Agent za obračun i/ili njihova povezana društva nisu porezni savjetnici i ne daju porezne savjete.</w:t>
            </w:r>
            <w:r>
              <w:rPr>
                <w:vanish/>
              </w:rPr>
              <w:t>SEGEND:658ed950-c4fb-446a-b2b5-ac283de1e721:237</w:t>
            </w:r>
            <w:r>
              <w:t xml:space="preserve"> </w:t>
            </w:r>
            <w:r>
              <w:rPr>
                <w:vanish/>
              </w:rPr>
              <w:t>SEGSTART:658ed950-c4fb-446a-b2b5-ac283de1e721:238</w:t>
            </w:r>
            <w:r>
              <w:t>Odgovornost za sve porezne implikacije ulaganja u Obveznice u potpunosti počiva na ulagaču.</w:t>
            </w:r>
            <w:r>
              <w:rPr>
                <w:vanish/>
              </w:rPr>
              <w:t>SEGEND:658ed950-c4fb-446a-b2b5-ac283de1e721:238</w:t>
            </w:r>
            <w:r>
              <w:t xml:space="preserve"> </w:t>
            </w:r>
            <w:r>
              <w:rPr>
                <w:vanish/>
              </w:rPr>
              <w:t>SEGSTART:658ed950-c4fb-446a-b2b5-ac283de1e721:239</w:t>
            </w:r>
            <w:r>
              <w:t>Ulagači bi trebali imati na umu da se porezno postupanje prema obveznicama može razlikovati od nadležnosti do nadležnosti.</w:t>
            </w:r>
            <w:r>
              <w:rPr>
                <w:vanish/>
              </w:rPr>
              <w:t>SEGEND:658ed950-c4fb-446a-b2b5-ac283de1e721:239</w:t>
            </w:r>
          </w:p>
          <w:p w14:paraId="6ABCB9D6" w14:textId="77777777" w:rsidR="00D0066D" w:rsidRDefault="000E44E3">
            <w:r>
              <w:rPr>
                <w:vanish/>
              </w:rPr>
              <w:t>SEGSTART:64005150-1e68-44e3-8ea5-88d609240dd2:240</w:t>
            </w:r>
            <w:r>
              <w:t>Izdavatelj može prijevremeno raskinuti Obveznice ako Agent za obračun prema vlastitom nahođenju utvrdi da postoji znatna vjerojatnost da će plaćanja povezana s temeljnim instrumentima izvršena osobi koja nije iz SAD-a podlijegati porezu po odbitku SAD-a prema Odjeljku 871 (m) Zakona o unutarnjim prihodima SAD-a iz 1986.</w:t>
            </w:r>
            <w:r>
              <w:rPr>
                <w:vanish/>
              </w:rPr>
              <w:t>SEGEND:64005150-1e68-44e3-8ea5-88d609240dd2:240</w:t>
            </w:r>
          </w:p>
        </w:tc>
      </w:tr>
      <w:tr w:rsidR="00D0066D" w14:paraId="731BD798" w14:textId="77777777">
        <w:trPr>
          <w:jc w:val="center"/>
          <w:hidden/>
        </w:trPr>
        <w:tc>
          <w:tcPr>
            <w:tcW w:w="3000" w:type="dxa"/>
          </w:tcPr>
          <w:p w14:paraId="52B37C49" w14:textId="77777777" w:rsidR="00D0066D" w:rsidRDefault="000E44E3">
            <w:pPr>
              <w:jc w:val="right"/>
            </w:pPr>
            <w:r>
              <w:rPr>
                <w:b/>
                <w:vanish/>
                <w:color w:val="002060"/>
              </w:rPr>
              <w:t>SEGSTART:7ca26801-4b43-4d8e-b01e-3fb97b4dde2d:241</w:t>
            </w:r>
            <w:r>
              <w:rPr>
                <w:b/>
                <w:color w:val="002060"/>
              </w:rPr>
              <w:t>Rizik financijske poluge</w:t>
            </w:r>
            <w:r>
              <w:rPr>
                <w:b/>
                <w:vanish/>
                <w:color w:val="002060"/>
              </w:rPr>
              <w:t>SEGEND:7ca26801-4b43-4d8e-b01e-3fb97b4dde2d:241</w:t>
            </w:r>
          </w:p>
        </w:tc>
        <w:tc>
          <w:tcPr>
            <w:tcW w:w="7500" w:type="dxa"/>
          </w:tcPr>
          <w:p w14:paraId="4AB3E9C4" w14:textId="77777777" w:rsidR="00D0066D" w:rsidRDefault="000E44E3">
            <w:r>
              <w:rPr>
                <w:vanish/>
              </w:rPr>
              <w:t>SEGSTART:7c932cfb-c8a2-4381-b889-bce2c2cad945:242</w:t>
            </w:r>
            <w:r>
              <w:t>Posuđivanje za financiranje kupnje Obveznica (ulaganje s posuđenim kapitalom ) može imati značajan negativan učinak na vrijednost i povrat ulaganja.</w:t>
            </w:r>
            <w:r>
              <w:rPr>
                <w:vanish/>
              </w:rPr>
              <w:t>SEGEND:7c932cfb-c8a2-4381-b889-bce2c2cad945:242</w:t>
            </w:r>
            <w:r>
              <w:t xml:space="preserve"> </w:t>
            </w:r>
            <w:r>
              <w:rPr>
                <w:vanish/>
              </w:rPr>
              <w:t>SEGSTART:7c932cfb-c8a2-4381-b889-bce2c2cad945:243</w:t>
            </w:r>
            <w:r>
              <w:t>Svi ovdje navedeni hipotetski primjeri potencijalne izvedbe Obveznica ne uzimaju u obzir učinak bilo kakvog ulaganja s posuđenim kapitalom.</w:t>
            </w:r>
            <w:r>
              <w:rPr>
                <w:vanish/>
              </w:rPr>
              <w:t>SEGEND:7c932cfb-c8a2-4381-b889-bce2c2cad945:243</w:t>
            </w:r>
            <w:r>
              <w:t xml:space="preserve"> </w:t>
            </w:r>
            <w:r>
              <w:rPr>
                <w:vanish/>
              </w:rPr>
              <w:t>SEGSTART:7c932cfb-c8a2-4381-b889-bce2c2cad945:244</w:t>
            </w:r>
            <w:r>
              <w:t>Ulagači koji razmišljaju o ulaganju u Obveznice s posuđenim kapitalom trebali bi potražiti daljnje detaljne informacije o primjenjivim rizicima od strane pružatelja posuđenog kapitala.</w:t>
            </w:r>
            <w:r>
              <w:rPr>
                <w:vanish/>
              </w:rPr>
              <w:t>SEGEND:7c932cfb-c8a2-4381-b889-bce2c2cad945:244</w:t>
            </w:r>
            <w:r>
              <w:t xml:space="preserve"> </w:t>
            </w:r>
            <w:r>
              <w:rPr>
                <w:vanish/>
              </w:rPr>
              <w:t>SEGSTART:7c932cfb-c8a2-4381-b889-bce2c2cad945:245</w:t>
            </w:r>
            <w:r>
              <w:t>Ako ulagač stekne posuđeni kapital za ulaganje, ulagač bi se trebao pobrinuti da ima dovoljno likvidnih sredstava za ispunjavanje zahtjeva marže u slučaju tržišnih kretanja nepovoljnih za poziciju ulagača.</w:t>
            </w:r>
            <w:r>
              <w:rPr>
                <w:vanish/>
              </w:rPr>
              <w:t>SEGEND:7c932cfb-c8a2-4381-b889-bce2c2cad945:245</w:t>
            </w:r>
            <w:r>
              <w:t xml:space="preserve"> </w:t>
            </w:r>
            <w:r>
              <w:rPr>
                <w:vanish/>
              </w:rPr>
              <w:t>SEGSTART:7c932cfb-c8a2-4381-b889-bce2c2cad945:246</w:t>
            </w:r>
            <w:r>
              <w:t>U tom slučaju, ako ulagač ne izvrši isplatu marže, ulagačevo ulaganje u Obveznice može biti likvidirano uz kratku obavijest ili bez prethodne obavijesti.</w:t>
            </w:r>
            <w:r>
              <w:rPr>
                <w:vanish/>
              </w:rPr>
              <w:t>SEGEND:7c932cfb-c8a2-4381-b889-bce2c2cad945:246</w:t>
            </w:r>
          </w:p>
        </w:tc>
      </w:tr>
      <w:tr w:rsidR="00D0066D" w14:paraId="469F3861" w14:textId="77777777">
        <w:trPr>
          <w:jc w:val="center"/>
          <w:hidden/>
        </w:trPr>
        <w:tc>
          <w:tcPr>
            <w:tcW w:w="3000" w:type="dxa"/>
          </w:tcPr>
          <w:p w14:paraId="0E2AE8CB" w14:textId="77777777" w:rsidR="00D0066D" w:rsidRDefault="000E44E3">
            <w:pPr>
              <w:jc w:val="right"/>
            </w:pPr>
            <w:r>
              <w:rPr>
                <w:b/>
                <w:vanish/>
                <w:color w:val="002060"/>
              </w:rPr>
              <w:t>SEGSTART:2d9525df-d89d-4ec6-8a40-53194c5f1198:247</w:t>
            </w:r>
            <w:r>
              <w:rPr>
                <w:b/>
                <w:color w:val="002060"/>
              </w:rPr>
              <w:t>Povećanje rizika</w:t>
            </w:r>
            <w:r>
              <w:rPr>
                <w:b/>
                <w:vanish/>
                <w:color w:val="002060"/>
              </w:rPr>
              <w:t>SEGEND:2d9525df-d89d-4ec6-8a40-53194c5f1198:247</w:t>
            </w:r>
          </w:p>
        </w:tc>
        <w:tc>
          <w:tcPr>
            <w:tcW w:w="7500" w:type="dxa"/>
          </w:tcPr>
          <w:p w14:paraId="1F316FEA" w14:textId="77777777" w:rsidR="00D0066D" w:rsidRDefault="000E44E3">
            <w:r>
              <w:rPr>
                <w:vanish/>
              </w:rPr>
              <w:t>SEGSTART:49cc5f2d-6380-4d2b-8986-d808cb8e87c2:248</w:t>
            </w:r>
            <w:r>
              <w:t>Ulaganje u Obveznice uključuje rizike i trebalo bi se izvršiti samo nakon procjene smjera, vremena i veličine potencijalnih budućih tržišnih promjena (npr. u vrijednosti odnosne imovine, kamatnih stopa itd.), kao i uvjeta i odredbi Obveznica.</w:t>
            </w:r>
            <w:r>
              <w:rPr>
                <w:vanish/>
              </w:rPr>
              <w:t>SEGEND:49cc5f2d-6380-4d2b-8986-d808cb8e87c2:248</w:t>
            </w:r>
            <w:r>
              <w:t xml:space="preserve"> </w:t>
            </w:r>
            <w:r>
              <w:rPr>
                <w:vanish/>
              </w:rPr>
              <w:t>SEGSTART:49cc5f2d-6380-4d2b-8986-d808cb8e87c2:249</w:t>
            </w:r>
            <w:r>
              <w:t xml:space="preserve">Više čimbenika rizika može imati istodobne učinke u odnosu na Obveznice tako da učinak </w:t>
            </w:r>
            <w:r>
              <w:lastRenderedPageBreak/>
              <w:t>određenog čimbenika rizika možda neće biti predvidljiv.</w:t>
            </w:r>
            <w:r>
              <w:rPr>
                <w:vanish/>
              </w:rPr>
              <w:t>SEGEND:49cc5f2d-6380-4d2b-8986-d808cb8e87c2:249</w:t>
            </w:r>
            <w:r>
              <w:t xml:space="preserve"> </w:t>
            </w:r>
            <w:r>
              <w:rPr>
                <w:vanish/>
              </w:rPr>
              <w:t>SEGSTART:49cc5f2d-6380-4d2b-8986-d808cb8e87c2:250</w:t>
            </w:r>
            <w:r>
              <w:t>Osim toga, više čimbenika rizika može imati kombinirani učinak, koji možda nije predvidljiv.</w:t>
            </w:r>
            <w:r>
              <w:rPr>
                <w:vanish/>
              </w:rPr>
              <w:t>SEGEND:49cc5f2d-6380-4d2b-8986-d808cb8e87c2:250</w:t>
            </w:r>
            <w:r>
              <w:t xml:space="preserve"> </w:t>
            </w:r>
            <w:r>
              <w:rPr>
                <w:vanish/>
              </w:rPr>
              <w:t>SEGSTART:49cc5f2d-6380-4d2b-8986-d808cb8e87c2:251</w:t>
            </w:r>
            <w:r>
              <w:t>Ne može se dati jamstvo o učinku koji bi bilo koja kombinacija čimbenika rizika mogla imati na vrijednost Obveznica.</w:t>
            </w:r>
            <w:r>
              <w:rPr>
                <w:vanish/>
              </w:rPr>
              <w:t>SEGEND:49cc5f2d-6380-4d2b-8986-d808cb8e87c2:251</w:t>
            </w:r>
          </w:p>
        </w:tc>
      </w:tr>
      <w:tr w:rsidR="00D0066D" w14:paraId="54B31A09" w14:textId="77777777">
        <w:trPr>
          <w:jc w:val="center"/>
          <w:hidden/>
        </w:trPr>
        <w:tc>
          <w:tcPr>
            <w:tcW w:w="3000" w:type="dxa"/>
          </w:tcPr>
          <w:p w14:paraId="6542A8F1" w14:textId="77777777" w:rsidR="00D0066D" w:rsidRDefault="000E44E3">
            <w:pPr>
              <w:jc w:val="right"/>
            </w:pPr>
            <w:r>
              <w:rPr>
                <w:b/>
                <w:vanish/>
                <w:color w:val="002060"/>
              </w:rPr>
              <w:lastRenderedPageBreak/>
              <w:t>SEGSTART:f950a39c-494f-4455-9658-4420f9c27961:252</w:t>
            </w:r>
            <w:r>
              <w:rPr>
                <w:b/>
                <w:color w:val="002060"/>
              </w:rPr>
              <w:t>Naknade i ostale kompenzacije</w:t>
            </w:r>
            <w:r>
              <w:rPr>
                <w:b/>
                <w:vanish/>
                <w:color w:val="002060"/>
              </w:rPr>
              <w:t>SEGEND:f950a39c-494f-4455-9658-4420f9c27961:252</w:t>
            </w:r>
          </w:p>
        </w:tc>
        <w:tc>
          <w:tcPr>
            <w:tcW w:w="7500" w:type="dxa"/>
          </w:tcPr>
          <w:p w14:paraId="49581F3C" w14:textId="60276F2D" w:rsidR="00D0066D" w:rsidRDefault="000E44E3">
            <w:r>
              <w:rPr>
                <w:vanish/>
              </w:rPr>
              <w:t>SEGSTART:466b28e7-35dc-440e-9fff-40ddaa9aca0c:253</w:t>
            </w:r>
            <w:r>
              <w:t>Ulagači bi trebali biti svjesni da društvo Citigroup i nje</w:t>
            </w:r>
            <w:r w:rsidR="000D2171">
              <w:t>gov</w:t>
            </w:r>
            <w:r>
              <w:t>e podružnice, te ostale treće strane koje bi mogle biti uključene u ovu transakciju mogu dati ili primiti naknadu, proviziju ili drugu kompenzaciju u vezi s kupnjom i prodajom Obveznica, aktivnostima zaštite povezanih s Obveznicama i druge uloge uključene u transakciju.</w:t>
            </w:r>
            <w:r>
              <w:rPr>
                <w:vanish/>
              </w:rPr>
              <w:t>SEGEND:466b28e7-35dc-440e-9fff-40ddaa9aca0c:253</w:t>
            </w:r>
            <w:r>
              <w:t xml:space="preserve"> </w:t>
            </w:r>
            <w:r>
              <w:rPr>
                <w:vanish/>
              </w:rPr>
              <w:t>SEGSTART:466b28e7-35dc-440e-9fff-40ddaa9aca0c:254</w:t>
            </w:r>
            <w:r>
              <w:t>Ulagači moraju imati na umu da će tržišna vrijednost Obveznica biti neto takve naknade i ostale kompenzacije kao što je prethodno navedeno.</w:t>
            </w:r>
            <w:r>
              <w:rPr>
                <w:vanish/>
              </w:rPr>
              <w:t>SEGEND:466b28e7-35dc-440e-9fff-40ddaa9aca0c:254</w:t>
            </w:r>
            <w:r>
              <w:t xml:space="preserve"> </w:t>
            </w:r>
            <w:r>
              <w:rPr>
                <w:vanish/>
              </w:rPr>
              <w:t>SEGSTART:466b28e7-35dc-440e-9fff-40ddaa9aca0c:255</w:t>
            </w:r>
            <w:r>
              <w:t>Prijevremeni raskid Obveznica od strane njihovog imatelja može također uključivati ​​plaćanje relevantnih naknada i ostalih kompenzacija od strane tog imatelja Obveznica.</w:t>
            </w:r>
            <w:r>
              <w:rPr>
                <w:vanish/>
              </w:rPr>
              <w:t>SEGEND:466b28e7-35dc-440e-9fff-40ddaa9aca0c:255</w:t>
            </w:r>
          </w:p>
        </w:tc>
      </w:tr>
      <w:tr w:rsidR="00D0066D" w14:paraId="7799A48B" w14:textId="77777777">
        <w:trPr>
          <w:jc w:val="center"/>
          <w:hidden/>
        </w:trPr>
        <w:tc>
          <w:tcPr>
            <w:tcW w:w="3000" w:type="dxa"/>
          </w:tcPr>
          <w:p w14:paraId="75FAB1EB" w14:textId="77777777" w:rsidR="00D0066D" w:rsidRDefault="000E44E3">
            <w:pPr>
              <w:jc w:val="right"/>
            </w:pPr>
            <w:r>
              <w:rPr>
                <w:b/>
                <w:vanish/>
                <w:color w:val="002060"/>
              </w:rPr>
              <w:t>SEGSTART:4633b7a9-99e0-4c5a-8a5d-5b76f1b4ee5f:256</w:t>
            </w:r>
            <w:r>
              <w:rPr>
                <w:b/>
                <w:color w:val="002060"/>
              </w:rPr>
              <w:t>Rizik likvidnosti i rane prodaje</w:t>
            </w:r>
            <w:r>
              <w:rPr>
                <w:b/>
                <w:vanish/>
                <w:color w:val="002060"/>
              </w:rPr>
              <w:t>SEGEND:4633b7a9-99e0-4c5a-8a5d-5b76f1b4ee5f:256</w:t>
            </w:r>
          </w:p>
        </w:tc>
        <w:tc>
          <w:tcPr>
            <w:tcW w:w="7500" w:type="dxa"/>
          </w:tcPr>
          <w:p w14:paraId="2D887EBB" w14:textId="77777777" w:rsidR="00D0066D" w:rsidRDefault="000E44E3">
            <w:r>
              <w:rPr>
                <w:vanish/>
              </w:rPr>
              <w:t>SEGSTART:a004720e-5a0f-4a91-866e-f30b35498e86:257</w:t>
            </w:r>
            <w:r>
              <w:t>CGME ne jamči postojanje sekundarnog tržišta.</w:t>
            </w:r>
            <w:r>
              <w:rPr>
                <w:vanish/>
              </w:rPr>
              <w:t>SEGEND:a004720e-5a0f-4a91-866e-f30b35498e86:257</w:t>
            </w:r>
            <w:r>
              <w:t xml:space="preserve"> </w:t>
            </w:r>
            <w:r>
              <w:rPr>
                <w:vanish/>
              </w:rPr>
              <w:t>SEGSTART:a004720e-5a0f-4a91-866e-f30b35498e86:258</w:t>
            </w:r>
            <w:r>
              <w:t>Pogledajte također informacije u prethodnom odjeljku Sekundarno tržište.</w:t>
            </w:r>
            <w:r>
              <w:rPr>
                <w:vanish/>
              </w:rPr>
              <w:t>SEGEND:a004720e-5a0f-4a91-866e-f30b35498e86:258</w:t>
            </w:r>
          </w:p>
          <w:p w14:paraId="6872973C" w14:textId="77777777" w:rsidR="00D0066D" w:rsidRDefault="000E44E3">
            <w:r>
              <w:rPr>
                <w:vanish/>
              </w:rPr>
              <w:t>SEGSTART:c9d57c0f-1b24-4327-a41b-90cc34abac2b:259</w:t>
            </w:r>
            <w:r>
              <w:t>Ulagači koji žele likvidirati/prodati pozicije u ovim Obveznicama prije navedenog datuma dospijeća mogu dobiti znatno manji iznos od izvorne kupovne cijene.</w:t>
            </w:r>
            <w:r>
              <w:rPr>
                <w:vanish/>
              </w:rPr>
              <w:t>SEGEND:c9d57c0f-1b24-4327-a41b-90cc34abac2b:259</w:t>
            </w:r>
          </w:p>
          <w:p w14:paraId="0F20C7B2" w14:textId="77777777" w:rsidR="00D0066D" w:rsidRDefault="000E44E3">
            <w:r>
              <w:rPr>
                <w:vanish/>
              </w:rPr>
              <w:t>SEGSTART:99c2b71d-1455-423c-86b9-51b2a5e84fac:260</w:t>
            </w:r>
            <w:r>
              <w:t>Radi izbjegavanja sumnje, CGME nema nikakvu fiducijarnu obvezu prema bilo kojem imatelju Obveznica u stvaranju tržišta Obveznica.</w:t>
            </w:r>
            <w:r>
              <w:rPr>
                <w:vanish/>
              </w:rPr>
              <w:t>SEGEND:99c2b71d-1455-423c-86b9-51b2a5e84fac:260</w:t>
            </w:r>
          </w:p>
        </w:tc>
      </w:tr>
      <w:tr w:rsidR="00D0066D" w14:paraId="5657E133" w14:textId="77777777">
        <w:trPr>
          <w:jc w:val="center"/>
          <w:hidden/>
        </w:trPr>
        <w:tc>
          <w:tcPr>
            <w:tcW w:w="3000" w:type="dxa"/>
          </w:tcPr>
          <w:p w14:paraId="5C4A6121" w14:textId="77777777" w:rsidR="00D0066D" w:rsidRDefault="000E44E3">
            <w:pPr>
              <w:jc w:val="right"/>
            </w:pPr>
            <w:r>
              <w:rPr>
                <w:b/>
                <w:vanish/>
                <w:color w:val="002060"/>
              </w:rPr>
              <w:t>SEGSTART:823d19b4-c476-411b-a7cf-515b850a7a23:261</w:t>
            </w:r>
            <w:r>
              <w:rPr>
                <w:b/>
                <w:color w:val="002060"/>
              </w:rPr>
              <w:t>Tečajni rizik</w:t>
            </w:r>
            <w:r>
              <w:rPr>
                <w:b/>
                <w:vanish/>
                <w:color w:val="002060"/>
              </w:rPr>
              <w:t>SEGEND:823d19b4-c476-411b-a7cf-515b850a7a23:261</w:t>
            </w:r>
          </w:p>
        </w:tc>
        <w:tc>
          <w:tcPr>
            <w:tcW w:w="7500" w:type="dxa"/>
          </w:tcPr>
          <w:p w14:paraId="2C7D19EA" w14:textId="77777777" w:rsidR="00D0066D" w:rsidRDefault="000E44E3">
            <w:r>
              <w:rPr>
                <w:vanish/>
              </w:rPr>
              <w:t>SEGSTART:bdd22eaf-e405-45c8-9857-ebcc7b15c8a7:262</w:t>
            </w:r>
            <w:r>
              <w:t>Oscilacije tečaja mogu utjecati na bilo koja plaćanja prema uvjetima Obveznica.</w:t>
            </w:r>
            <w:r>
              <w:rPr>
                <w:vanish/>
              </w:rPr>
              <w:t>SEGEND:bdd22eaf-e405-45c8-9857-ebcc7b15c8a7:262</w:t>
            </w:r>
            <w:r>
              <w:t xml:space="preserve"> </w:t>
            </w:r>
            <w:r>
              <w:rPr>
                <w:vanish/>
              </w:rPr>
              <w:t>SEGSTART:bdd22eaf-e405-45c8-9857-ebcc7b15c8a7:263</w:t>
            </w:r>
            <w:r>
              <w:t>Prošle razine tečajeva ne ukazuju na buduće razine.</w:t>
            </w:r>
            <w:r>
              <w:rPr>
                <w:vanish/>
              </w:rPr>
              <w:t>SEGEND:bdd22eaf-e405-45c8-9857-ebcc7b15c8a7:263</w:t>
            </w:r>
          </w:p>
        </w:tc>
      </w:tr>
      <w:tr w:rsidR="00D0066D" w14:paraId="0CB59FE9" w14:textId="77777777">
        <w:trPr>
          <w:jc w:val="center"/>
          <w:hidden/>
        </w:trPr>
        <w:tc>
          <w:tcPr>
            <w:tcW w:w="3000" w:type="dxa"/>
          </w:tcPr>
          <w:p w14:paraId="04674E67" w14:textId="77777777" w:rsidR="00D0066D" w:rsidRDefault="000E44E3">
            <w:pPr>
              <w:jc w:val="right"/>
            </w:pPr>
            <w:r>
              <w:rPr>
                <w:b/>
                <w:vanish/>
                <w:color w:val="002060"/>
              </w:rPr>
              <w:t>SEGSTART:df95c4bd-d440-4872-ab40-215a1720fd0c:264</w:t>
            </w:r>
            <w:r>
              <w:rPr>
                <w:b/>
                <w:color w:val="002060"/>
              </w:rPr>
              <w:t>Sukob interesa</w:t>
            </w:r>
            <w:r>
              <w:rPr>
                <w:b/>
                <w:vanish/>
                <w:color w:val="002060"/>
              </w:rPr>
              <w:t>SEGEND:df95c4bd-d440-4872-ab40-215a1720fd0c:264</w:t>
            </w:r>
          </w:p>
        </w:tc>
        <w:tc>
          <w:tcPr>
            <w:tcW w:w="7500" w:type="dxa"/>
          </w:tcPr>
          <w:p w14:paraId="0A3775FA" w14:textId="63E10CAE" w:rsidR="00D0066D" w:rsidRDefault="000E44E3">
            <w:r>
              <w:rPr>
                <w:vanish/>
              </w:rPr>
              <w:t>SEGSTART:30c4ef74-c498-4473-966d-3523d1c7c1ef:265</w:t>
            </w:r>
            <w:r>
              <w:t>Citigroup i njezina povezana društva (svaki „</w:t>
            </w:r>
            <w:proofErr w:type="spellStart"/>
            <w:r>
              <w:rPr>
                <w:b/>
                <w:bCs/>
              </w:rPr>
              <w:t>Citi</w:t>
            </w:r>
            <w:proofErr w:type="spellEnd"/>
            <w:r>
              <w:rPr>
                <w:b/>
                <w:bCs/>
              </w:rPr>
              <w:t xml:space="preserve"> entitet</w:t>
            </w:r>
            <w:r>
              <w:t xml:space="preserve">”) mogu obavljati različite uloge u svezi s Obveznicama, a svaki takav </w:t>
            </w:r>
            <w:proofErr w:type="spellStart"/>
            <w:r>
              <w:t>Citi</w:t>
            </w:r>
            <w:proofErr w:type="spellEnd"/>
            <w:r>
              <w:t xml:space="preserve"> entitet može imati sukob interesa koji nastaje kao posljedica uloge koju obavlja u odnosu na Obveznice ili kao posljedica njegovih aktivnosti općenito.</w:t>
            </w:r>
            <w:r>
              <w:rPr>
                <w:vanish/>
              </w:rPr>
              <w:t>SEGEND:30c4ef74-c498-4473-966d-3523d1c7c1ef:265</w:t>
            </w:r>
            <w:r>
              <w:t xml:space="preserve"> </w:t>
            </w:r>
            <w:r>
              <w:rPr>
                <w:vanish/>
              </w:rPr>
              <w:t>SEGSTART:30c4ef74-c498-4473-966d-3523d1c7c1ef:266</w:t>
            </w:r>
            <w:proofErr w:type="spellStart"/>
            <w:r>
              <w:t>Citi</w:t>
            </w:r>
            <w:proofErr w:type="spellEnd"/>
            <w:r>
              <w:t xml:space="preserve"> entitet može imati profesionalne i fiducijarne obveze prema osobama koje nisu vlasnici Obveznica.</w:t>
            </w:r>
            <w:r>
              <w:rPr>
                <w:vanish/>
              </w:rPr>
              <w:t>SEGEND:30c4ef74-c498-4473-966d-3523d1c7c1ef:266</w:t>
            </w:r>
            <w:r>
              <w:t xml:space="preserve"> </w:t>
            </w:r>
            <w:r>
              <w:rPr>
                <w:vanish/>
              </w:rPr>
              <w:t>SEGSTART:30c4ef74-c498-4473-966d-3523d1c7c1ef:267</w:t>
            </w:r>
            <w:r>
              <w:t xml:space="preserve">Interesi tih drugih osoba mogu se razlikovati od interesa imatelja Obveznica i u takvim situacijama </w:t>
            </w:r>
            <w:proofErr w:type="spellStart"/>
            <w:r>
              <w:t>Citi</w:t>
            </w:r>
            <w:proofErr w:type="spellEnd"/>
            <w:r>
              <w:t xml:space="preserve"> entitet može donijeti odluke koje nepovoljno utječu na te imatelje.</w:t>
            </w:r>
            <w:r>
              <w:rPr>
                <w:vanish/>
              </w:rPr>
              <w:t>SEGEND:30c4ef74-c498-4473-966d-3523d1c7c1ef:267</w:t>
            </w:r>
          </w:p>
        </w:tc>
      </w:tr>
      <w:tr w:rsidR="00D0066D" w14:paraId="4DE15543" w14:textId="77777777">
        <w:trPr>
          <w:jc w:val="center"/>
          <w:hidden/>
        </w:trPr>
        <w:tc>
          <w:tcPr>
            <w:tcW w:w="3000" w:type="dxa"/>
          </w:tcPr>
          <w:p w14:paraId="2EC467F1" w14:textId="77777777" w:rsidR="00D0066D" w:rsidRDefault="000E44E3">
            <w:pPr>
              <w:jc w:val="right"/>
            </w:pPr>
            <w:r>
              <w:rPr>
                <w:b/>
                <w:vanish/>
                <w:color w:val="002060"/>
              </w:rPr>
              <w:t>SEGSTART:318a0454-4717-47d8-94df-5e49816f44b8:268</w:t>
            </w:r>
            <w:r>
              <w:rPr>
                <w:b/>
                <w:color w:val="002060"/>
              </w:rPr>
              <w:t>Zamišljena priroda odnosne imovine</w:t>
            </w:r>
            <w:r>
              <w:rPr>
                <w:b/>
                <w:vanish/>
                <w:color w:val="002060"/>
              </w:rPr>
              <w:t>SEGEND:318a0454-4717-47d8-94df-5e49816f44b8:268</w:t>
            </w:r>
          </w:p>
        </w:tc>
        <w:tc>
          <w:tcPr>
            <w:tcW w:w="7500" w:type="dxa"/>
          </w:tcPr>
          <w:p w14:paraId="3FD4482A" w14:textId="77777777" w:rsidR="00D0066D" w:rsidRDefault="000E44E3">
            <w:r>
              <w:rPr>
                <w:vanish/>
              </w:rPr>
              <w:t>SEGSTART:78280cd1-5227-41d3-a7d0-888c7c5e5dd0:269</w:t>
            </w:r>
            <w:r>
              <w:t>Ulagači trebaju imati na umu da je izloženost Odnosnoj imovini fiktivna i da ulaganje u Obveznice nije ulaganje u Odnosnu imovinu.</w:t>
            </w:r>
            <w:r>
              <w:rPr>
                <w:vanish/>
              </w:rPr>
              <w:t>SEGEND:78280cd1-5227-41d3-a7d0-888c7c5e5dd0:269</w:t>
            </w:r>
            <w:r>
              <w:t xml:space="preserve"> </w:t>
            </w:r>
            <w:r>
              <w:rPr>
                <w:vanish/>
              </w:rPr>
              <w:t>SEGSTART:78280cd1-5227-41d3-a7d0-888c7c5e5dd0:270</w:t>
            </w:r>
            <w:r>
              <w:t>Iako će izvedba Odnosne imovine utjecati na Obveznice, Odnosna imovina i Obveznice zasebne su obveze različitih pravnih subjekata.</w:t>
            </w:r>
            <w:r>
              <w:rPr>
                <w:vanish/>
              </w:rPr>
              <w:t>SEGEND:78280cd1-5227-41d3-a7d0-888c7c5e5dd0:270</w:t>
            </w:r>
            <w:r>
              <w:t xml:space="preserve"> </w:t>
            </w:r>
            <w:r>
              <w:rPr>
                <w:vanish/>
              </w:rPr>
              <w:t>SEGSTART:78280cd1-5227-41d3-a7d0-888c7c5e5dd0:271</w:t>
            </w:r>
            <w:r>
              <w:t>Ulagači neće imati izravan interes u Odnosnoj imovini.</w:t>
            </w:r>
            <w:r>
              <w:rPr>
                <w:vanish/>
              </w:rPr>
              <w:t>SEGEND:78280cd1-5227-41d3-a7d0-888c7c5e5dd0:271</w:t>
            </w:r>
          </w:p>
        </w:tc>
      </w:tr>
      <w:tr w:rsidR="00D0066D" w14:paraId="7EE86B30" w14:textId="77777777">
        <w:trPr>
          <w:jc w:val="center"/>
          <w:hidden/>
        </w:trPr>
        <w:tc>
          <w:tcPr>
            <w:tcW w:w="3000" w:type="dxa"/>
          </w:tcPr>
          <w:p w14:paraId="5890DBA8" w14:textId="77777777" w:rsidR="00D0066D" w:rsidRDefault="000E44E3">
            <w:pPr>
              <w:jc w:val="right"/>
            </w:pPr>
            <w:r>
              <w:rPr>
                <w:b/>
                <w:vanish/>
                <w:color w:val="002060"/>
              </w:rPr>
              <w:t>SEGSTART:7a3275d8-7546-416f-b753-dc77944b254a:272</w:t>
            </w:r>
            <w:r>
              <w:rPr>
                <w:b/>
                <w:color w:val="002060"/>
              </w:rPr>
              <w:t>Ovisnost o putu</w:t>
            </w:r>
            <w:r>
              <w:rPr>
                <w:b/>
                <w:vanish/>
                <w:color w:val="002060"/>
              </w:rPr>
              <w:t>SEGEND:7a3275d8-7546-416f-b753-dc77944b254a:272</w:t>
            </w:r>
          </w:p>
        </w:tc>
        <w:tc>
          <w:tcPr>
            <w:tcW w:w="7500" w:type="dxa"/>
          </w:tcPr>
          <w:p w14:paraId="4847A096" w14:textId="77777777" w:rsidR="00D0066D" w:rsidRDefault="000E44E3">
            <w:r>
              <w:rPr>
                <w:vanish/>
              </w:rPr>
              <w:t>SEGSTART:f32aae6f-2b86-4f9e-ad18-f382ddec7706:273</w:t>
            </w:r>
            <w:r>
              <w:t>Povrat na Obveznice u velikoj će mjeri ovisiti o razvoju cjenovnih izvedbi Odnosne imovine tijekom vijeka trajanja Obveznica.</w:t>
            </w:r>
            <w:r>
              <w:rPr>
                <w:vanish/>
              </w:rPr>
              <w:t>SEGEND:f32aae6f-2b86-4f9e-ad18-f382ddec7706:273</w:t>
            </w:r>
            <w:r>
              <w:t xml:space="preserve"> </w:t>
            </w:r>
            <w:r>
              <w:rPr>
                <w:vanish/>
              </w:rPr>
              <w:t>SEGSTART:f32aae6f-2b86-4f9e-ad18-f382ddec7706:274</w:t>
            </w:r>
            <w:r>
              <w:t>Međutim, izvedba Obveznica može biti manja ili veća od cjenovne izvedbe Odnosne imovine.</w:t>
            </w:r>
            <w:r>
              <w:rPr>
                <w:vanish/>
              </w:rPr>
              <w:t>SEGEND:f32aae6f-2b86-4f9e-ad18-f382ddec7706:274</w:t>
            </w:r>
          </w:p>
        </w:tc>
      </w:tr>
      <w:tr w:rsidR="00D0066D" w14:paraId="374AB086" w14:textId="77777777">
        <w:trPr>
          <w:jc w:val="center"/>
          <w:hidden/>
        </w:trPr>
        <w:tc>
          <w:tcPr>
            <w:tcW w:w="3000" w:type="dxa"/>
          </w:tcPr>
          <w:p w14:paraId="35650254" w14:textId="77777777" w:rsidR="00D0066D" w:rsidRDefault="000E44E3">
            <w:pPr>
              <w:jc w:val="right"/>
            </w:pPr>
            <w:r>
              <w:rPr>
                <w:b/>
                <w:vanish/>
                <w:color w:val="002060"/>
              </w:rPr>
              <w:t>SEGSTART:f2c6f6a7-c966-468c-abdd-b9e3a9ea37c0:275</w:t>
            </w:r>
            <w:r>
              <w:rPr>
                <w:b/>
                <w:color w:val="002060"/>
              </w:rPr>
              <w:t>Nepostojanje oslanjanja</w:t>
            </w:r>
            <w:r>
              <w:rPr>
                <w:b/>
                <w:vanish/>
                <w:color w:val="002060"/>
              </w:rPr>
              <w:t>SEGEND:f2c6f6a7-c966-468c-abdd-b9e3a9ea37c0:275</w:t>
            </w:r>
          </w:p>
        </w:tc>
        <w:tc>
          <w:tcPr>
            <w:tcW w:w="7500" w:type="dxa"/>
          </w:tcPr>
          <w:p w14:paraId="7F172DF3" w14:textId="77777777" w:rsidR="00D0066D" w:rsidRDefault="000E44E3">
            <w:r>
              <w:rPr>
                <w:vanish/>
              </w:rPr>
              <w:t>SEGSTART:a8c309ef-e79f-4a41-94ce-571f558a9211:276</w:t>
            </w:r>
            <w:r>
              <w:t xml:space="preserve">Svaki imatelj Obveznica ne može se oslanjati na Izdavatelja, Trgovce, Jamca, bilo koji </w:t>
            </w:r>
            <w:proofErr w:type="spellStart"/>
            <w:r>
              <w:t>Citi</w:t>
            </w:r>
            <w:proofErr w:type="spellEnd"/>
            <w:r>
              <w:t xml:space="preserve"> entitet niti na bilo koje od njihovih povezanih društava u svezi s njegovim određivanjem zakonitosti stjecanja Obveznica.</w:t>
            </w:r>
            <w:r>
              <w:rPr>
                <w:vanish/>
              </w:rPr>
              <w:t>SEGEND:a8c309ef-e79f-4a41-94ce-571f558a9211:276</w:t>
            </w:r>
          </w:p>
        </w:tc>
      </w:tr>
    </w:tbl>
    <w:p w14:paraId="4762D839" w14:textId="77777777" w:rsidR="00D0066D" w:rsidRDefault="00D0066D">
      <w:pPr>
        <w:spacing w:after="0" w:line="0" w:lineRule="auto"/>
      </w:pPr>
    </w:p>
    <w:p w14:paraId="360DF0DA" w14:textId="77777777" w:rsidR="00D0066D" w:rsidRDefault="000E44E3">
      <w:pPr>
        <w:pStyle w:val="Disclaimer"/>
        <w:pageBreakBefore/>
      </w:pPr>
      <w:r>
        <w:rPr>
          <w:vanish/>
          <w:u w:val="single"/>
        </w:rPr>
        <w:lastRenderedPageBreak/>
        <w:t>SEGSTART:060f7a01-ddc3-42fb-82df-50300c9dd1a4:277</w:t>
      </w:r>
      <w:r>
        <w:rPr>
          <w:u w:val="single"/>
        </w:rPr>
        <w:t>Odricanje od odgovornosti</w:t>
      </w:r>
      <w:r>
        <w:rPr>
          <w:vanish/>
          <w:u w:val="single"/>
        </w:rPr>
        <w:t>SEGEND:060f7a01-ddc3-42fb-82df-50300c9dd1a4:277</w:t>
      </w:r>
    </w:p>
    <w:p w14:paraId="43542CB5" w14:textId="296C53E8" w:rsidR="00BA603D" w:rsidRPr="00BA603D" w:rsidRDefault="00BA603D">
      <w:pPr>
        <w:pStyle w:val="Disclaimer"/>
        <w:jc w:val="both"/>
        <w:rPr>
          <w:b/>
          <w:bCs/>
        </w:rPr>
      </w:pPr>
      <w:r>
        <w:rPr>
          <w:b/>
          <w:bCs/>
        </w:rPr>
        <w:t xml:space="preserve">Srednjoeuropski Blue </w:t>
      </w:r>
      <w:proofErr w:type="spellStart"/>
      <w:r>
        <w:rPr>
          <w:b/>
          <w:bCs/>
        </w:rPr>
        <w:t>Chip</w:t>
      </w:r>
      <w:proofErr w:type="spellEnd"/>
      <w:r>
        <w:rPr>
          <w:b/>
          <w:bCs/>
        </w:rPr>
        <w:t xml:space="preserve"> Indeks cijena</w:t>
      </w:r>
    </w:p>
    <w:p w14:paraId="1D0F6E55" w14:textId="77777777" w:rsidR="00BA603D" w:rsidRDefault="00BA603D" w:rsidP="00BA603D">
      <w:pPr>
        <w:pStyle w:val="Disclaimer"/>
        <w:jc w:val="both"/>
      </w:pPr>
      <w:r>
        <w:t xml:space="preserve">Srednjoeuropski Blue </w:t>
      </w:r>
      <w:proofErr w:type="spellStart"/>
      <w:r>
        <w:t>Chip</w:t>
      </w:r>
      <w:proofErr w:type="spellEnd"/>
      <w:r>
        <w:t xml:space="preserve"> Indeks cijena</w:t>
      </w:r>
    </w:p>
    <w:p w14:paraId="3D8D95C1" w14:textId="74087377" w:rsidR="00BA603D" w:rsidRDefault="00BA603D" w:rsidP="00BA603D">
      <w:pPr>
        <w:pStyle w:val="Disclaimer"/>
        <w:jc w:val="both"/>
      </w:pPr>
      <w:r>
        <w:t xml:space="preserve">CETOP je registrirani zaštitni znak </w:t>
      </w:r>
      <w:proofErr w:type="spellStart"/>
      <w:r>
        <w:t>Budapest</w:t>
      </w:r>
      <w:proofErr w:type="spellEnd"/>
      <w:r>
        <w:t xml:space="preserve"> </w:t>
      </w:r>
      <w:proofErr w:type="spellStart"/>
      <w:r>
        <w:t>Stock</w:t>
      </w:r>
      <w:proofErr w:type="spellEnd"/>
      <w:r>
        <w:t xml:space="preserve"> Exchange </w:t>
      </w:r>
      <w:proofErr w:type="spellStart"/>
      <w:r>
        <w:t>Plc</w:t>
      </w:r>
      <w:proofErr w:type="spellEnd"/>
      <w:r>
        <w:t xml:space="preserve">. a korištenje takvog zaštitnog znaka dopušteno je Izdavatelju. </w:t>
      </w:r>
      <w:proofErr w:type="spellStart"/>
      <w:r>
        <w:t>Budapest</w:t>
      </w:r>
      <w:proofErr w:type="spellEnd"/>
      <w:r>
        <w:t xml:space="preserve"> </w:t>
      </w:r>
      <w:proofErr w:type="spellStart"/>
      <w:r>
        <w:t>Stock</w:t>
      </w:r>
      <w:proofErr w:type="spellEnd"/>
      <w:r>
        <w:t xml:space="preserve"> Exchange </w:t>
      </w:r>
      <w:proofErr w:type="spellStart"/>
      <w:r>
        <w:t>Plc</w:t>
      </w:r>
      <w:proofErr w:type="spellEnd"/>
      <w:r>
        <w:t xml:space="preserve">. nije Izdavatelj Obveznica i Obveznice nisu ni na koji način sponzorirane, odobrene, prodane ili promovirane od strane </w:t>
      </w:r>
      <w:proofErr w:type="spellStart"/>
      <w:r>
        <w:t>Budapest</w:t>
      </w:r>
      <w:proofErr w:type="spellEnd"/>
      <w:r>
        <w:t xml:space="preserve"> </w:t>
      </w:r>
      <w:proofErr w:type="spellStart"/>
      <w:r>
        <w:t>Stock</w:t>
      </w:r>
      <w:proofErr w:type="spellEnd"/>
      <w:r>
        <w:t xml:space="preserve"> Exchange </w:t>
      </w:r>
      <w:proofErr w:type="spellStart"/>
      <w:r>
        <w:t>Plc</w:t>
      </w:r>
      <w:proofErr w:type="spellEnd"/>
      <w:r>
        <w:t>.</w:t>
      </w:r>
    </w:p>
    <w:p w14:paraId="4FDDB57C" w14:textId="0F43F7FE" w:rsidR="00D0066D" w:rsidRDefault="000E44E3">
      <w:pPr>
        <w:pStyle w:val="Disclaimer"/>
        <w:jc w:val="both"/>
      </w:pPr>
      <w:r>
        <w:rPr>
          <w:vanish/>
        </w:rPr>
        <w:t>SEGSTART:e19bf2d3-1436-4d64-a6eb-6b8113e2e4f8:278</w:t>
      </w:r>
      <w:r>
        <w:t>Iznosi dospjeli u vezi s Obveznicama povezani su s izvedbom Odnosne imovine, što je indeks sigurnosti.</w:t>
      </w:r>
      <w:r>
        <w:rPr>
          <w:vanish/>
        </w:rPr>
        <w:t>SEGEND:e19bf2d3-1436-4d64-a6eb-6b8113e2e4f8:278</w:t>
      </w:r>
      <w:r>
        <w:t xml:space="preserve"> </w:t>
      </w:r>
      <w:r>
        <w:rPr>
          <w:vanish/>
        </w:rPr>
        <w:t>SEGSTART:e19bf2d3-1436-4d64-a6eb-6b8113e2e4f8:279</w:t>
      </w:r>
      <w:r>
        <w:t>Globalna gospodarska, financijska i politička kretanja, između ostalog, mogu imati materijalni učinak na vrijednost sastavnih Obveznica i/ili izvedbu odnosne imovine, a posljednjih godina tečajevi valuta i sastavne Obveznice bile su vrlo promjenjive.</w:t>
      </w:r>
      <w:r>
        <w:rPr>
          <w:vanish/>
        </w:rPr>
        <w:t>SEGEND:e19bf2d3-1436-4d64-a6eb-6b8113e2e4f8:279</w:t>
      </w:r>
      <w:r>
        <w:t xml:space="preserve"> </w:t>
      </w:r>
      <w:r>
        <w:rPr>
          <w:vanish/>
        </w:rPr>
        <w:t>SEGSTART:e19bf2d3-1436-4d64-a6eb-6b8113e2e4f8:280</w:t>
      </w:r>
      <w:r>
        <w:t>To zauzvrat može utjecati na vrijednost i povrat Obveznica.</w:t>
      </w:r>
      <w:r>
        <w:rPr>
          <w:vanish/>
        </w:rPr>
        <w:t>SEGEND:e19bf2d3-1436-4d64-a6eb-6b8113e2e4f8:280</w:t>
      </w:r>
      <w:r>
        <w:t xml:space="preserve"> </w:t>
      </w:r>
      <w:r>
        <w:rPr>
          <w:vanish/>
        </w:rPr>
        <w:t>SEGSTART:e19bf2d3-1436-4d64-a6eb-6b8113e2e4f8:281</w:t>
      </w:r>
      <w:r>
        <w:t>Tamo gdje je Odnosna imovina indeks povrata cijene, imatelji Obveznica neće sudjelovati u dividendama isplaćenim na komponente koje čine Odnosnu imovinu i takve Obveznice možda neće biti tako dobre kao položaj u kojoj je takav imatelj izravno uložio u takve komponente ili kada je uložio u verziju odnosne imovine „ukupnim povratom“ ili u drugi proizvod.</w:t>
      </w:r>
      <w:r>
        <w:rPr>
          <w:vanish/>
        </w:rPr>
        <w:t>SEGEND:e19bf2d3-1436-4d64-a6eb-6b8113e2e4f8:281</w:t>
      </w:r>
    </w:p>
    <w:p w14:paraId="07882B2B" w14:textId="4C5638F8" w:rsidR="00D0066D" w:rsidRDefault="000E44E3">
      <w:pPr>
        <w:pStyle w:val="Disclaimer"/>
        <w:jc w:val="both"/>
      </w:pPr>
      <w:r>
        <w:rPr>
          <w:vanish/>
        </w:rPr>
        <w:t>SEGSTART:36201421-b232-4492-8513-d1944f80d6f1:282</w:t>
      </w:r>
      <w:r>
        <w:t xml:space="preserve">Ovu komunikaciju pripremilo je pojedinačno prodajno i/ili trgovačko osoblje društva Citigroup Inc. ili njegovih podružnica ili povezanih društava (zajedničkim imenom </w:t>
      </w:r>
      <w:proofErr w:type="spellStart"/>
      <w:r>
        <w:t>Citi</w:t>
      </w:r>
      <w:proofErr w:type="spellEnd"/>
      <w:r>
        <w:t>).</w:t>
      </w:r>
      <w:r>
        <w:rPr>
          <w:vanish/>
        </w:rPr>
        <w:t>SEGEND:36201421-b232-4492-8513-d1944f80d6f1:282</w:t>
      </w:r>
      <w:r>
        <w:t xml:space="preserve"> </w:t>
      </w:r>
      <w:r>
        <w:rPr>
          <w:vanish/>
        </w:rPr>
        <w:t>SEGSTART:36201421-b232-4492-8513-d1944f80d6f1:283</w:t>
      </w:r>
      <w:r>
        <w:t>U Ujedinjenom Kraljevstvu:</w:t>
      </w:r>
      <w:r>
        <w:rPr>
          <w:vanish/>
        </w:rPr>
        <w:t>SEGEND:36201421-b232-4492-8513-d1944f80d6f1:283</w:t>
      </w:r>
      <w:r>
        <w:t xml:space="preserve"> </w:t>
      </w:r>
      <w:r>
        <w:rPr>
          <w:vanish/>
        </w:rPr>
        <w:t>SEGSTART:36201421-b232-4492-8513-d1944f80d6f1:284</w:t>
      </w:r>
      <w:r>
        <w:t xml:space="preserve">Društvo Citigroup Global Markets </w:t>
      </w:r>
      <w:proofErr w:type="spellStart"/>
      <w:r>
        <w:t>Limited</w:t>
      </w:r>
      <w:proofErr w:type="spellEnd"/>
      <w:r>
        <w:t xml:space="preserve"> ("CGML") ovlašteno je od strane društva Prudential </w:t>
      </w:r>
      <w:proofErr w:type="spellStart"/>
      <w:r>
        <w:t>Regulation</w:t>
      </w:r>
      <w:proofErr w:type="spellEnd"/>
      <w:r>
        <w:t xml:space="preserve"> </w:t>
      </w:r>
      <w:proofErr w:type="spellStart"/>
      <w:r>
        <w:t>Authority</w:t>
      </w:r>
      <w:proofErr w:type="spellEnd"/>
      <w:r>
        <w:t xml:space="preserve"> i regulirano od strane tijela Financial </w:t>
      </w:r>
      <w:proofErr w:type="spellStart"/>
      <w:r>
        <w:t>Conduct</w:t>
      </w:r>
      <w:proofErr w:type="spellEnd"/>
      <w:r>
        <w:t xml:space="preserve"> </w:t>
      </w:r>
      <w:proofErr w:type="spellStart"/>
      <w:r>
        <w:t>Authority</w:t>
      </w:r>
      <w:proofErr w:type="spellEnd"/>
      <w:r>
        <w:t xml:space="preserve"> i Prudential </w:t>
      </w:r>
      <w:proofErr w:type="spellStart"/>
      <w:r>
        <w:t>Regulation</w:t>
      </w:r>
      <w:proofErr w:type="spellEnd"/>
      <w:r>
        <w:t xml:space="preserve"> </w:t>
      </w:r>
      <w:proofErr w:type="spellStart"/>
      <w:r>
        <w:t>Authority</w:t>
      </w:r>
      <w:proofErr w:type="spellEnd"/>
      <w:r>
        <w:t xml:space="preserve"> (zajedno</w:t>
      </w:r>
      <w:r>
        <w:rPr>
          <w:b/>
          <w:bCs/>
        </w:rPr>
        <w:t xml:space="preserve"> Regulator UK-a</w:t>
      </w:r>
      <w:r>
        <w:t xml:space="preserve">) i ima registrirani ured na adresi Citigroup Centre, Canada </w:t>
      </w:r>
      <w:proofErr w:type="spellStart"/>
      <w:r>
        <w:t>Square</w:t>
      </w:r>
      <w:proofErr w:type="spellEnd"/>
      <w:r>
        <w:t>, London E14 5LB.</w:t>
      </w:r>
      <w:r>
        <w:rPr>
          <w:vanish/>
        </w:rPr>
        <w:t>SEGEND:36201421-b232-4492-8513-d1944f80d6f1:284</w:t>
      </w:r>
      <w:r>
        <w:t xml:space="preserve"> </w:t>
      </w:r>
      <w:r>
        <w:rPr>
          <w:vanish/>
        </w:rPr>
        <w:t>SEGSTART:36201421-b232-4492-8513-d1944f80d6f1:285</w:t>
      </w:r>
      <w:r>
        <w:t xml:space="preserve">Među svojim podružnicama, (i) </w:t>
      </w:r>
      <w:proofErr w:type="spellStart"/>
      <w:r>
        <w:t>Citibank</w:t>
      </w:r>
      <w:proofErr w:type="spellEnd"/>
      <w:r>
        <w:t xml:space="preserve">, N.A., podružnica u Londonu ovlaštena je i regulirana od strane Ureda nadzornika valute (SAD), ovlaštena od strane tijela Prudential </w:t>
      </w:r>
      <w:proofErr w:type="spellStart"/>
      <w:r>
        <w:t>Regulation</w:t>
      </w:r>
      <w:proofErr w:type="spellEnd"/>
      <w:r>
        <w:t xml:space="preserve"> </w:t>
      </w:r>
      <w:proofErr w:type="spellStart"/>
      <w:r>
        <w:t>Authority</w:t>
      </w:r>
      <w:proofErr w:type="spellEnd"/>
      <w:r>
        <w:t xml:space="preserve"> i podložna regulaciji tijela Financial </w:t>
      </w:r>
      <w:proofErr w:type="spellStart"/>
      <w:r>
        <w:t>Conduct</w:t>
      </w:r>
      <w:proofErr w:type="spellEnd"/>
      <w:r>
        <w:t xml:space="preserve"> </w:t>
      </w:r>
      <w:proofErr w:type="spellStart"/>
      <w:r>
        <w:t>Authority</w:t>
      </w:r>
      <w:proofErr w:type="spellEnd"/>
      <w:r>
        <w:t xml:space="preserve"> i ograničenoj regulaciji tijela </w:t>
      </w:r>
      <w:proofErr w:type="spellStart"/>
      <w:r>
        <w:t>rudential</w:t>
      </w:r>
      <w:proofErr w:type="spellEnd"/>
      <w:r>
        <w:t xml:space="preserve"> </w:t>
      </w:r>
      <w:proofErr w:type="spellStart"/>
      <w:r>
        <w:t>Regulation</w:t>
      </w:r>
      <w:proofErr w:type="spellEnd"/>
      <w:r>
        <w:t xml:space="preserve"> </w:t>
      </w:r>
      <w:proofErr w:type="spellStart"/>
      <w:r>
        <w:t>Authority</w:t>
      </w:r>
      <w:proofErr w:type="spellEnd"/>
      <w:r>
        <w:t xml:space="preserve"> i ima ured u Ujedinjenom Kraljevstvu u centru Citigroup Centre, Canada </w:t>
      </w:r>
      <w:proofErr w:type="spellStart"/>
      <w:r>
        <w:t>Square</w:t>
      </w:r>
      <w:proofErr w:type="spellEnd"/>
      <w:r>
        <w:t xml:space="preserve">, London E14 5LB i (ii) </w:t>
      </w:r>
      <w:proofErr w:type="spellStart"/>
      <w:r>
        <w:t>Citibank</w:t>
      </w:r>
      <w:proofErr w:type="spellEnd"/>
      <w:r>
        <w:t xml:space="preserve"> Europe </w:t>
      </w:r>
      <w:proofErr w:type="spellStart"/>
      <w:r>
        <w:t>plc</w:t>
      </w:r>
      <w:proofErr w:type="spellEnd"/>
      <w:r>
        <w:t xml:space="preserve">, UK Podružnicu su ovlastili Središnja banka Irske i tijelo Prudential </w:t>
      </w:r>
      <w:proofErr w:type="spellStart"/>
      <w:r>
        <w:t>Regulation</w:t>
      </w:r>
      <w:proofErr w:type="spellEnd"/>
      <w:r>
        <w:t xml:space="preserve"> </w:t>
      </w:r>
      <w:proofErr w:type="spellStart"/>
      <w:r>
        <w:t>Authority</w:t>
      </w:r>
      <w:proofErr w:type="spellEnd"/>
      <w:r>
        <w:t xml:space="preserve"> i podložna je regulaciji Središnje banke Irske i ograničenoj regulaciji tijela Financial </w:t>
      </w:r>
      <w:proofErr w:type="spellStart"/>
      <w:r>
        <w:t>Conduct</w:t>
      </w:r>
      <w:proofErr w:type="spellEnd"/>
      <w:r>
        <w:t xml:space="preserve"> </w:t>
      </w:r>
      <w:proofErr w:type="spellStart"/>
      <w:r>
        <w:t>Authority</w:t>
      </w:r>
      <w:proofErr w:type="spellEnd"/>
      <w:r>
        <w:t xml:space="preserve"> i Prudential </w:t>
      </w:r>
      <w:proofErr w:type="spellStart"/>
      <w:r>
        <w:t>Regulation</w:t>
      </w:r>
      <w:proofErr w:type="spellEnd"/>
      <w:r>
        <w:t xml:space="preserve"> </w:t>
      </w:r>
      <w:proofErr w:type="spellStart"/>
      <w:r>
        <w:t>Authority</w:t>
      </w:r>
      <w:proofErr w:type="spellEnd"/>
      <w:r>
        <w:t xml:space="preserve"> i ima ured u Ujedinjenom Kraljevstvu na adresi Citigroup Centre, </w:t>
      </w:r>
      <w:r w:rsidR="00CC6D36">
        <w:t>C</w:t>
      </w:r>
      <w:r>
        <w:t xml:space="preserve">anada </w:t>
      </w:r>
      <w:proofErr w:type="spellStart"/>
      <w:r>
        <w:t>Square</w:t>
      </w:r>
      <w:proofErr w:type="spellEnd"/>
      <w:r>
        <w:t>, London E14 5LB.</w:t>
      </w:r>
      <w:r>
        <w:rPr>
          <w:vanish/>
        </w:rPr>
        <w:t>SEGEND:36201421-b232-4492-8513-d1944f80d6f1:285</w:t>
      </w:r>
      <w:r>
        <w:t xml:space="preserve"> </w:t>
      </w:r>
      <w:r>
        <w:rPr>
          <w:vanish/>
        </w:rPr>
        <w:t>SEGSTART:36201421-b232-4492-8513-d1944f80d6f1:286</w:t>
      </w:r>
      <w:r>
        <w:t xml:space="preserve">Izvan Ujedinjenog Kraljevstva: i) društvo </w:t>
      </w:r>
      <w:proofErr w:type="spellStart"/>
      <w:r>
        <w:t>Citibank</w:t>
      </w:r>
      <w:proofErr w:type="spellEnd"/>
      <w:r>
        <w:t xml:space="preserve"> Europe </w:t>
      </w:r>
      <w:proofErr w:type="spellStart"/>
      <w:r>
        <w:t>plc</w:t>
      </w:r>
      <w:proofErr w:type="spellEnd"/>
      <w:r>
        <w:t xml:space="preserve"> ("CEP") ima licencu Europske središnje banke i regulirano je od strane Centralne banke Irske i Europske središnje banke u okviru Jedinstvenog nadzornog mehanizma i ima registrirani ured na adresi 1 North Wall </w:t>
      </w:r>
      <w:proofErr w:type="spellStart"/>
      <w:r>
        <w:t>Quay</w:t>
      </w:r>
      <w:proofErr w:type="spellEnd"/>
      <w:r>
        <w:t xml:space="preserve">, Dublin 1, ii) podružnice </w:t>
      </w:r>
      <w:proofErr w:type="spellStart"/>
      <w:r>
        <w:t>Citibank</w:t>
      </w:r>
      <w:proofErr w:type="spellEnd"/>
      <w:r>
        <w:t xml:space="preserve"> Europe </w:t>
      </w:r>
      <w:proofErr w:type="spellStart"/>
      <w:r>
        <w:t>plc</w:t>
      </w:r>
      <w:proofErr w:type="spellEnd"/>
      <w:r>
        <w:t xml:space="preserve"> smještene u EGP-u podliježu regulaciji odgovarajućeg regulatora zemlje domaćina i Centralne banke Irske (iii) društvo Citigroup Global Markets Europe AG ("CGME") licencirano je od strane Europske središnje banke i regulirano je od strane Europske središnje banke i Njemačkog saveznog tijela za financijski nadzor (</w:t>
      </w:r>
      <w:proofErr w:type="spellStart"/>
      <w:r>
        <w:t>Bundesanstalt</w:t>
      </w:r>
      <w:proofErr w:type="spellEnd"/>
      <w:r>
        <w:t xml:space="preserve"> </w:t>
      </w:r>
      <w:proofErr w:type="spellStart"/>
      <w:r>
        <w:t>für</w:t>
      </w:r>
      <w:proofErr w:type="spellEnd"/>
      <w:r>
        <w:t xml:space="preserve"> </w:t>
      </w:r>
      <w:proofErr w:type="spellStart"/>
      <w:r>
        <w:t>Finanzdienstleistungsaufsicht</w:t>
      </w:r>
      <w:proofErr w:type="spellEnd"/>
      <w:r>
        <w:t xml:space="preserve"> – </w:t>
      </w:r>
      <w:proofErr w:type="spellStart"/>
      <w:r>
        <w:t>BaFin</w:t>
      </w:r>
      <w:proofErr w:type="spellEnd"/>
      <w:r>
        <w:t>).</w:t>
      </w:r>
      <w:r>
        <w:rPr>
          <w:vanish/>
        </w:rPr>
        <w:t>SEGEND:36201421-b232-4492-8513-d1944f80d6f1:286</w:t>
      </w:r>
      <w:r>
        <w:t xml:space="preserve"> </w:t>
      </w:r>
      <w:r>
        <w:rPr>
          <w:vanish/>
        </w:rPr>
        <w:t>SEGSTART:36201421-b232-4492-8513-d1944f80d6f1:287</w:t>
      </w:r>
      <w:r>
        <w:t>CGME je registriran u Njemačkoj u trgovačkom registru lokalnog suda (</w:t>
      </w:r>
      <w:proofErr w:type="spellStart"/>
      <w:r>
        <w:t>Amtsgericht</w:t>
      </w:r>
      <w:proofErr w:type="spellEnd"/>
      <w:r>
        <w:t xml:space="preserve">) Frankfurt am </w:t>
      </w:r>
      <w:proofErr w:type="spellStart"/>
      <w:r>
        <w:t>Main</w:t>
      </w:r>
      <w:proofErr w:type="spellEnd"/>
      <w:r>
        <w:t>, broj trgovačkog registra HRB 88301.</w:t>
      </w:r>
      <w:r>
        <w:rPr>
          <w:vanish/>
        </w:rPr>
        <w:t>SEGEND:36201421-b232-4492-8513-d1944f80d6f1:287</w:t>
      </w:r>
      <w:r>
        <w:t xml:space="preserve"> </w:t>
      </w:r>
      <w:r>
        <w:rPr>
          <w:vanish/>
        </w:rPr>
        <w:t>SEGSTART:36201421-b232-4492-8513-d1944f80d6f1:288</w:t>
      </w:r>
      <w:r>
        <w:t xml:space="preserve">Njegovo registrirano sjedište je na adresi </w:t>
      </w:r>
      <w:proofErr w:type="spellStart"/>
      <w:r>
        <w:t>Reuterweg</w:t>
      </w:r>
      <w:proofErr w:type="spellEnd"/>
      <w:r>
        <w:t xml:space="preserve"> 16, 60323 </w:t>
      </w:r>
      <w:r w:rsidR="00343718">
        <w:t>F</w:t>
      </w:r>
      <w:r>
        <w:t xml:space="preserve">rankfurt am </w:t>
      </w:r>
      <w:proofErr w:type="spellStart"/>
      <w:r>
        <w:t>Main</w:t>
      </w:r>
      <w:proofErr w:type="spellEnd"/>
      <w:r>
        <w:t>.</w:t>
      </w:r>
      <w:r>
        <w:rPr>
          <w:vanish/>
        </w:rPr>
        <w:t>SEGEND:36201421-b232-4492-8513-d1944f80d6f1:288</w:t>
      </w:r>
      <w:r>
        <w:t xml:space="preserve"> </w:t>
      </w:r>
      <w:r>
        <w:rPr>
          <w:vanish/>
        </w:rPr>
        <w:t>SEGSTART:36201421-b232-4492-8513-d1944f80d6f1:289</w:t>
      </w:r>
      <w:r>
        <w:t xml:space="preserve">Ova komunikacija usmjerena je na osobe (i) koje je društvo </w:t>
      </w:r>
      <w:proofErr w:type="spellStart"/>
      <w:r>
        <w:t>Citi</w:t>
      </w:r>
      <w:proofErr w:type="spellEnd"/>
      <w:r>
        <w:t xml:space="preserve"> klasificiralo ili može klasificirati kao prihvatljive druge strane ili profesionalne klijente u skladu s primjenjivim pravilima, (ii) osobe u Ujedinjenom Kraljevstvu koje imaju profesionalno iskustvo u pitanjima koja se odnose na ulaganja koja spadaju pod Članak 19 (1) Zakona o financijskim uslugama i tržištima iz 2000. (Financijska promidžba) Naredba iz 2005. i (iii) druge osobe kojima je zakonom dopušteno primiti ovu komunikaciju.</w:t>
      </w:r>
      <w:r>
        <w:rPr>
          <w:vanish/>
        </w:rPr>
        <w:t>SEGEND:36201421-b232-4492-8513-d1944f80d6f1:289</w:t>
      </w:r>
      <w:r>
        <w:t xml:space="preserve"> </w:t>
      </w:r>
      <w:r>
        <w:rPr>
          <w:vanish/>
        </w:rPr>
        <w:t>SEGSTART:36201421-b232-4492-8513-d1944f80d6f1:290</w:t>
      </w:r>
      <w:r>
        <w:t>Nijedna druga osoba ne bi smjela djelovati na sadržaj ili pristupiti proizvodima ili transakcijama o kojima se govori u ovoj komunikaciji.</w:t>
      </w:r>
      <w:r>
        <w:rPr>
          <w:vanish/>
        </w:rPr>
        <w:t>SEGEND:36201421-b232-4492-8513-d1944f80d6f1:290</w:t>
      </w:r>
      <w:r>
        <w:t xml:space="preserve"> </w:t>
      </w:r>
      <w:r>
        <w:rPr>
          <w:vanish/>
        </w:rPr>
        <w:t>SEGSTART:36201421-b232-4492-8513-d1944f80d6f1:291</w:t>
      </w:r>
      <w:r>
        <w:t xml:space="preserve">Konkretno, ova komunikacija nije namijenjena malim klijentima i </w:t>
      </w:r>
      <w:proofErr w:type="spellStart"/>
      <w:r>
        <w:t>Citi</w:t>
      </w:r>
      <w:proofErr w:type="spellEnd"/>
      <w:r>
        <w:t xml:space="preserve"> takve proizvode ili transakcije neće učiniti dostupnima malim klijentima.</w:t>
      </w:r>
      <w:r>
        <w:rPr>
          <w:vanish/>
        </w:rPr>
        <w:t>SEGEND:36201421-b232-4492-8513-d1944f80d6f1:291</w:t>
      </w:r>
      <w:r>
        <w:t xml:space="preserve"> </w:t>
      </w:r>
      <w:r>
        <w:rPr>
          <w:vanish/>
        </w:rPr>
        <w:t>SEGSTART:36201421-b232-4492-8513-d1944f80d6f1:292</w:t>
      </w:r>
      <w:r>
        <w:t>Ovdje sadržane informacije mogu se odnositi na stvari koje (i) ne regulira Regulator Ujedinjenog Kraljevstva i/ili (ii) koje ne regulira nijedno primjenjivo regulatorno tijelo za financijske usluge i koj</w:t>
      </w:r>
      <w:r w:rsidR="00363FEF">
        <w:t>e</w:t>
      </w:r>
      <w:r>
        <w:t xml:space="preserve"> ne podliježu zaštiti prema bilo kojem relevantnom zakonu, uključujući zaštitu prema bilo koj</w:t>
      </w:r>
      <w:r w:rsidR="00363FEF">
        <w:t>oj</w:t>
      </w:r>
      <w:r>
        <w:t xml:space="preserve"> primjenjivo</w:t>
      </w:r>
      <w:r w:rsidR="00363FEF">
        <w:t>j</w:t>
      </w:r>
      <w:r>
        <w:t xml:space="preserve"> financijsko</w:t>
      </w:r>
      <w:r w:rsidR="00363FEF">
        <w:t>j</w:t>
      </w:r>
      <w:r>
        <w:t xml:space="preserve"> shem</w:t>
      </w:r>
      <w:r w:rsidR="00363FEF">
        <w:t>i</w:t>
      </w:r>
      <w:r>
        <w:t xml:space="preserve"> naknade za usluge.</w:t>
      </w:r>
      <w:r>
        <w:rPr>
          <w:vanish/>
        </w:rPr>
        <w:t>SEGEND:36201421-b232-4492-8513-d1944f80d6f1:292</w:t>
      </w:r>
    </w:p>
    <w:p w14:paraId="0DECD14A" w14:textId="4A6FB39F" w:rsidR="00D0066D" w:rsidRDefault="000E44E3">
      <w:pPr>
        <w:pStyle w:val="Disclaimer"/>
        <w:jc w:val="both"/>
      </w:pPr>
      <w:r>
        <w:rPr>
          <w:vanish/>
        </w:rPr>
        <w:t>SEGSTART:78650adf-1cd6-488b-b3ef-812f22e7513f:293</w:t>
      </w:r>
      <w:r>
        <w:t xml:space="preserve">U mjeri u kojoj su ova komunikacija/ovi materijali proizvedeni u UK-u od strane društva CGML-a ili </w:t>
      </w:r>
      <w:proofErr w:type="spellStart"/>
      <w:r>
        <w:t>Citibank</w:t>
      </w:r>
      <w:proofErr w:type="spellEnd"/>
      <w:r>
        <w:t xml:space="preserve"> N.A.</w:t>
      </w:r>
      <w:r>
        <w:rPr>
          <w:vanish/>
        </w:rPr>
        <w:t>SEGEND:78650adf-1cd6-488b-b3ef-812f22e7513f:293</w:t>
      </w:r>
      <w:r>
        <w:t xml:space="preserve"> </w:t>
      </w:r>
      <w:r>
        <w:rPr>
          <w:vanish/>
        </w:rPr>
        <w:t>SEGSTART:78650adf-1cd6-488b-b3ef-812f22e7513f:294</w:t>
      </w:r>
      <w:r>
        <w:t xml:space="preserve">Podružnica u Londonu, namijenjeni su za distribuciju isključivo klijentima društva </w:t>
      </w:r>
      <w:proofErr w:type="spellStart"/>
      <w:r>
        <w:t>Citi</w:t>
      </w:r>
      <w:proofErr w:type="spellEnd"/>
      <w:r>
        <w:t xml:space="preserve"> u nadležnosti u kojima je takva distribucija dopuštena, </w:t>
      </w:r>
      <w:r>
        <w:rPr>
          <w:u w:val="single"/>
        </w:rPr>
        <w:t>a primatelj ne smije pružati niti distribuirati takve materijale bilo kojoj osobi koja se nalazi u nadležnosti gdje bi to inače pokrenulo zahtjev za licenciranjem</w:t>
      </w:r>
      <w:r w:rsidRPr="00712A29">
        <w:rPr>
          <w:u w:val="single"/>
        </w:rPr>
        <w:t xml:space="preserve"> </w:t>
      </w:r>
      <w:r>
        <w:rPr>
          <w:u w:val="single"/>
        </w:rPr>
        <w:t>financijskih usluga</w:t>
      </w:r>
      <w:r>
        <w:t>.</w:t>
      </w:r>
      <w:r>
        <w:rPr>
          <w:vanish/>
        </w:rPr>
        <w:t>SEGEND:78650adf-1cd6-488b-b3ef-812f22e7513f:294</w:t>
      </w:r>
    </w:p>
    <w:p w14:paraId="5125ADFE" w14:textId="5FFF1E1B" w:rsidR="00D0066D" w:rsidRDefault="000E44E3">
      <w:pPr>
        <w:pStyle w:val="Disclaimer"/>
        <w:jc w:val="both"/>
      </w:pPr>
      <w:r>
        <w:rPr>
          <w:vanish/>
        </w:rPr>
        <w:t>SEGSTART:c337a369-bdb7-4630-95eb-8ccbe483c48b:295</w:t>
      </w:r>
      <w:r>
        <w:t xml:space="preserve">U mjeri u kojoj su ova komunikacija/ovi materijali proizvedeni u UK-u od strane društva CGME, namijenjeni su za distribuciju isključivo klijentima društva </w:t>
      </w:r>
      <w:proofErr w:type="spellStart"/>
      <w:r>
        <w:t>Citi</w:t>
      </w:r>
      <w:proofErr w:type="spellEnd"/>
      <w:r>
        <w:t xml:space="preserve"> u nadležnosti u kojima je takva distribucija dopuštena, </w:t>
      </w:r>
      <w:r>
        <w:rPr>
          <w:u w:val="single"/>
        </w:rPr>
        <w:t>a primatelj ne smije pružati niti distribuirati takve materijale bilo kojoj osobi koja se nalazi u nadležnosti gdje bi to inače pokrenulo zahtjev za licenciranjem</w:t>
      </w:r>
      <w:r w:rsidRPr="00712A29">
        <w:rPr>
          <w:u w:val="single"/>
        </w:rPr>
        <w:t xml:space="preserve"> </w:t>
      </w:r>
      <w:r>
        <w:rPr>
          <w:u w:val="single"/>
        </w:rPr>
        <w:t>financijskih usluga</w:t>
      </w:r>
      <w:r>
        <w:t>.</w:t>
      </w:r>
      <w:r>
        <w:rPr>
          <w:vanish/>
        </w:rPr>
        <w:t>SEGEND:c337a369-bdb7-4630-95eb-8ccbe483c48b:295</w:t>
      </w:r>
    </w:p>
    <w:p w14:paraId="2D90C643" w14:textId="0F30F4A8" w:rsidR="00D0066D" w:rsidRDefault="000E44E3">
      <w:pPr>
        <w:pStyle w:val="Disclaimer"/>
        <w:jc w:val="both"/>
      </w:pPr>
      <w:r>
        <w:rPr>
          <w:vanish/>
        </w:rPr>
        <w:t>SEGSTART:1071ed2f-f97c-4c79-8fd3-2b5f0f0715a5:296</w:t>
      </w:r>
      <w:r>
        <w:t xml:space="preserve">U mjeri u kojoj su ova komunikacija/ovi materijali proizvedeni od strane društva </w:t>
      </w:r>
      <w:proofErr w:type="spellStart"/>
      <w:r>
        <w:t>Citibank</w:t>
      </w:r>
      <w:proofErr w:type="spellEnd"/>
      <w:r>
        <w:t xml:space="preserve"> Europe </w:t>
      </w:r>
      <w:proofErr w:type="spellStart"/>
      <w:r>
        <w:t>plc</w:t>
      </w:r>
      <w:proofErr w:type="spellEnd"/>
      <w:r>
        <w:t xml:space="preserve">, namijenjeni su za distribuciju isključivo klijentima društva </w:t>
      </w:r>
      <w:proofErr w:type="spellStart"/>
      <w:r>
        <w:t>Citi</w:t>
      </w:r>
      <w:proofErr w:type="spellEnd"/>
      <w:r>
        <w:t xml:space="preserve"> u nadležnosti u kojima je takva distribucija dopuštena, </w:t>
      </w:r>
      <w:r>
        <w:rPr>
          <w:u w:val="single"/>
        </w:rPr>
        <w:t>a primatelj ne smije pružati niti distribuirati takve materijale bilo kojoj osobi koja se nalazi u nadležnosti gdje bi to inače pokrenulo zahtjev za licenciranjem</w:t>
      </w:r>
      <w:r w:rsidRPr="00712A29">
        <w:rPr>
          <w:u w:val="single"/>
        </w:rPr>
        <w:t xml:space="preserve"> </w:t>
      </w:r>
      <w:r>
        <w:rPr>
          <w:u w:val="single"/>
        </w:rPr>
        <w:t>financijskih usluga</w:t>
      </w:r>
      <w:r>
        <w:t>.</w:t>
      </w:r>
      <w:r>
        <w:rPr>
          <w:vanish/>
        </w:rPr>
        <w:t>SEGEND:1071ed2f-f97c-4c79-8fd3-2b5f0f0715a5:296</w:t>
      </w:r>
    </w:p>
    <w:p w14:paraId="2612BBC7" w14:textId="77777777" w:rsidR="00D0066D" w:rsidRDefault="000E44E3">
      <w:pPr>
        <w:pStyle w:val="Disclaimer"/>
        <w:jc w:val="both"/>
      </w:pPr>
      <w:r>
        <w:rPr>
          <w:vanish/>
        </w:rPr>
        <w:t>SEGSTART:41c03bea-61ec-4c4a-872c-ebfd40ab353f:297</w:t>
      </w:r>
      <w:r>
        <w:t>Sav materijal koji se ovdje nalazi, uključujući sve predložene odredbe i uvjete, indikativan je i samo u svrhu rasprave, podložan je promjenama bez prethodne najave, strogo je povjerljiv, ne smije se reproducirati i namijenjen je samo vašoj upotrebi.</w:t>
      </w:r>
      <w:r>
        <w:rPr>
          <w:vanish/>
        </w:rPr>
        <w:t>SEGEND:41c03bea-61ec-4c4a-872c-ebfd40ab353f:297</w:t>
      </w:r>
      <w:r>
        <w:t xml:space="preserve"> </w:t>
      </w:r>
      <w:r>
        <w:rPr>
          <w:vanish/>
        </w:rPr>
        <w:t>SEGSTART:41c03bea-61ec-4c4a-872c-ebfd40ab353f:298</w:t>
      </w:r>
      <w:r>
        <w:t>Ne uključuje niz odredbi i uvjeta koji će biti uključeni u bilo koju stvarnu transakciju, a konačni uvjeti i odredbe podložni su daljnjoj raspravi i pregovorima, niti ima za cilj identificirati sve rizike (izravne ili neizravne).</w:t>
      </w:r>
      <w:r>
        <w:rPr>
          <w:vanish/>
        </w:rPr>
        <w:t>SEGEND:41c03bea-61ec-4c4a-872c-ebfd40ab353f:298</w:t>
      </w:r>
      <w:r>
        <w:t xml:space="preserve"> </w:t>
      </w:r>
      <w:r>
        <w:rPr>
          <w:vanish/>
        </w:rPr>
        <w:t>SEGSTART:41c03bea-61ec-4c4a-872c-ebfd40ab353f:299</w:t>
      </w:r>
      <w:r>
        <w:t>Ova komunikacija ne obvezuje na poslovanje s bilo kojim proizvodom, ponudu financiranja ili ulazak u bilo koju transakciju opisanu ovdje.</w:t>
      </w:r>
      <w:r>
        <w:rPr>
          <w:vanish/>
        </w:rPr>
        <w:t>SEGEND:41c03bea-61ec-4c4a-872c-ebfd40ab353f:299</w:t>
      </w:r>
    </w:p>
    <w:p w14:paraId="37BA870D" w14:textId="3F3FA232" w:rsidR="00D0066D" w:rsidRDefault="000E44E3">
      <w:pPr>
        <w:pStyle w:val="Disclaimer"/>
        <w:jc w:val="both"/>
      </w:pPr>
      <w:r>
        <w:rPr>
          <w:vanish/>
        </w:rPr>
        <w:t>SEGSTART:ff7eb2a4-d8f3-450f-abfd-01525ac73bd3:300</w:t>
      </w:r>
      <w:proofErr w:type="spellStart"/>
      <w:r>
        <w:t>Citi</w:t>
      </w:r>
      <w:proofErr w:type="spellEnd"/>
      <w:r>
        <w:t xml:space="preserve"> ne djeluje kao vaš agent, fiducijar ili investicijski savjetnik</w:t>
      </w:r>
      <w:r w:rsidR="004C7563">
        <w:t xml:space="preserve"> </w:t>
      </w:r>
      <w:r>
        <w:t>i ne upravlja vašim računom.</w:t>
      </w:r>
      <w:r>
        <w:rPr>
          <w:vanish/>
        </w:rPr>
        <w:t>SEGEND:ff7eb2a4-d8f3-450f-abfd-01525ac73bd3:300</w:t>
      </w:r>
      <w:r>
        <w:t xml:space="preserve"> </w:t>
      </w:r>
      <w:r>
        <w:rPr>
          <w:vanish/>
        </w:rPr>
        <w:t>SEGSTART:ff7eb2a4-d8f3-450f-abfd-01525ac73bd3:301</w:t>
      </w:r>
      <w:r>
        <w:t>Pružanje informacija u ovoj komunikaciji ne temelji se na vašim osobnim okolnostima i ne treba se na njih oslanjati kao na procjenu prikladnosti određenog proizvoda ili transakcije za Vas.</w:t>
      </w:r>
      <w:r>
        <w:rPr>
          <w:vanish/>
        </w:rPr>
        <w:t>SEGEND:ff7eb2a4-d8f3-450f-abfd-01525ac73bd3:301</w:t>
      </w:r>
      <w:r>
        <w:t xml:space="preserve"> </w:t>
      </w:r>
      <w:r>
        <w:rPr>
          <w:vanish/>
        </w:rPr>
        <w:t>SEGSTART:ff7eb2a4-d8f3-450f-abfd-01525ac73bd3:302</w:t>
      </w:r>
      <w:r>
        <w:t xml:space="preserve">Ne predstavlja investicijski savjet i </w:t>
      </w:r>
      <w:proofErr w:type="spellStart"/>
      <w:r>
        <w:t>Citi</w:t>
      </w:r>
      <w:proofErr w:type="spellEnd"/>
      <w:r>
        <w:t xml:space="preserve"> ne daje preporuke u pogledu prikladnosti bilo kojeg od navedenih proizvoda ili transakcija.</w:t>
      </w:r>
      <w:r>
        <w:rPr>
          <w:vanish/>
        </w:rPr>
        <w:t>SEGEND:ff7eb2a4-d8f3-450f-abfd-01525ac73bd3:302</w:t>
      </w:r>
      <w:r>
        <w:t xml:space="preserve"> </w:t>
      </w:r>
      <w:r>
        <w:rPr>
          <w:vanish/>
        </w:rPr>
        <w:t>SEGSTART:ff7eb2a4-d8f3-450f-abfd-01525ac73bd3:303</w:t>
      </w:r>
      <w:r>
        <w:t xml:space="preserve">Čak i ako </w:t>
      </w:r>
      <w:proofErr w:type="spellStart"/>
      <w:r>
        <w:t>Citi</w:t>
      </w:r>
      <w:proofErr w:type="spellEnd"/>
      <w:r>
        <w:t xml:space="preserve"> posjeduje informacije o vašim ciljevima u svezi s bilo kojom transakcijom, nizom transakcija ili strategijom trgovanja, to se neće smatrati dovoljnim za bilo kakvu procjenu prikladnosti bilo koje transakcije, niza transakcija ili strategije trgovanja za Vas.</w:t>
      </w:r>
      <w:r>
        <w:rPr>
          <w:vanish/>
        </w:rPr>
        <w:t>SEGEND:ff7eb2a4-d8f3-450f-abfd-01525ac73bd3:303</w:t>
      </w:r>
      <w:r>
        <w:t xml:space="preserve"> </w:t>
      </w:r>
      <w:r>
        <w:rPr>
          <w:vanish/>
        </w:rPr>
        <w:t>SEGSTART:ff7eb2a4-d8f3-450f-abfd-01525ac73bd3:304</w:t>
      </w:r>
      <w:r>
        <w:t>Osim u onim nadležnostima gdje nije dopušteno dati takvu izjavu, ovime Vas obavještavamo da se ova komunikacija ne bi trebala smatrati traženjem ili ponudom za prodaju ili kupnju bilo kakvih vrijednosnih papira, trgovanje bilo kojim proizvodom ili ulazak u bilo kakvu transakciju.</w:t>
      </w:r>
      <w:r>
        <w:rPr>
          <w:vanish/>
        </w:rPr>
        <w:t>SEGEND:ff7eb2a4-d8f3-450f-abfd-01525ac73bd3:304</w:t>
      </w:r>
      <w:r>
        <w:t xml:space="preserve"> </w:t>
      </w:r>
      <w:r>
        <w:rPr>
          <w:vanish/>
        </w:rPr>
        <w:t>SEGSTART:ff7eb2a4-d8f3-450f-abfd-01525ac73bd3:305</w:t>
      </w:r>
      <w:r>
        <w:t xml:space="preserve">Sve odluke o trgovanju ili ulaganju trebali biste donositi oslanjajući se na vlastitu analizu i prosudbu i/ili analizu i prosudbu svojih neovisnih savjetnika, ne oslanjajući se na </w:t>
      </w:r>
      <w:proofErr w:type="spellStart"/>
      <w:r>
        <w:t>Citi</w:t>
      </w:r>
      <w:proofErr w:type="spellEnd"/>
      <w:r>
        <w:t xml:space="preserve">, a bilo koja odluka hoćete li usvojiti bilo kakvu strategiju ili se uključiti u bilo koju transakciju nije odgovornost društva </w:t>
      </w:r>
      <w:proofErr w:type="spellStart"/>
      <w:r>
        <w:t>Citi</w:t>
      </w:r>
      <w:proofErr w:type="spellEnd"/>
      <w:r>
        <w:t>.</w:t>
      </w:r>
      <w:r>
        <w:rPr>
          <w:vanish/>
        </w:rPr>
        <w:t>SEGEND:ff7eb2a4-d8f3-450f-abfd-01525ac73bd3:305</w:t>
      </w:r>
      <w:r>
        <w:t xml:space="preserve"> </w:t>
      </w:r>
      <w:r>
        <w:rPr>
          <w:vanish/>
        </w:rPr>
        <w:t>SEGSTART:ff7eb2a4-d8f3-450f-abfd-01525ac73bd3:306</w:t>
      </w:r>
      <w:proofErr w:type="spellStart"/>
      <w:r>
        <w:t>Citi</w:t>
      </w:r>
      <w:proofErr w:type="spellEnd"/>
      <w:r>
        <w:t xml:space="preserve"> ne pruža investicijske, računovodstvene, porezne, financijske ili pravne savjete; o takvim stvarima kao i o prikladnosti potencijalne transakcije ili proizvoda ili ulaganja potrebno je razgovarati s vašim neovisnim savjetnicima.</w:t>
      </w:r>
      <w:r>
        <w:rPr>
          <w:vanish/>
        </w:rPr>
        <w:t>SEGEND:ff7eb2a4-d8f3-450f-abfd-01525ac73bd3:306</w:t>
      </w:r>
      <w:r>
        <w:t xml:space="preserve"> </w:t>
      </w:r>
      <w:r>
        <w:rPr>
          <w:vanish/>
        </w:rPr>
        <w:t>SEGSTART:ff7eb2a4-d8f3-450f-abfd-01525ac73bd3:307</w:t>
      </w:r>
      <w:r>
        <w:t xml:space="preserve">Prije početka poslovanja s bilo kojim proizvodom ili ulaska u bilo koju transakciju, Vi i više rukovodstvo u vašoj organizaciji trebali biste utvrditi, bez oslanjanja na </w:t>
      </w:r>
      <w:proofErr w:type="spellStart"/>
      <w:r>
        <w:t>Citi</w:t>
      </w:r>
      <w:proofErr w:type="spellEnd"/>
      <w:r>
        <w:t xml:space="preserve">, (i) ekonomske rizike ili prednosti, kao i pravne, porezne i </w:t>
      </w:r>
      <w:r>
        <w:lastRenderedPageBreak/>
        <w:t>računovodstvene karakteristike i posljedice bavljenj</w:t>
      </w:r>
      <w:r w:rsidR="007B7A4B">
        <w:t>a</w:t>
      </w:r>
      <w:r>
        <w:t xml:space="preserve"> bilo kojim proizvodom ili ulaskom u transakciju (ii) da ste u mogućnosti preuzeti te rizike, (iii) da je takav proizvod ili transakcija prikladna za osobu s vašim iskustvom, ciljevima ulaganja, financijskim resursima ili bilo kojom drugom relevantnom okolnosti ili obzirom.</w:t>
      </w:r>
      <w:r>
        <w:rPr>
          <w:vanish/>
        </w:rPr>
        <w:t>SEGEND:ff7eb2a4-d8f3-450f-abfd-01525ac73bd3:307</w:t>
      </w:r>
      <w:r>
        <w:t xml:space="preserve"> </w:t>
      </w:r>
      <w:r>
        <w:rPr>
          <w:vanish/>
        </w:rPr>
        <w:t>SEGSTART:ff7eb2a4-d8f3-450f-abfd-01525ac73bd3:308</w:t>
      </w:r>
      <w:r>
        <w:t>Kada djelujete kao savjetnik ili agent, trebali biste procijeniti ovu komunikaciju u svjetlu okolnosti primjenjivih na vašu glavnicu i opseg vaših ovlasti.</w:t>
      </w:r>
      <w:r>
        <w:rPr>
          <w:vanish/>
        </w:rPr>
        <w:t>SEGEND:ff7eb2a4-d8f3-450f-abfd-01525ac73bd3:308</w:t>
      </w:r>
    </w:p>
    <w:p w14:paraId="09DBDBB0" w14:textId="77777777" w:rsidR="00D0066D" w:rsidRDefault="000E44E3">
      <w:pPr>
        <w:pStyle w:val="Disclaimer"/>
        <w:jc w:val="both"/>
      </w:pPr>
      <w:r>
        <w:rPr>
          <w:vanish/>
        </w:rPr>
        <w:t>SEGSTART:0d3fbf22-cef7-439f-9d52-d18b4a282373:309</w:t>
      </w:r>
      <w:r>
        <w:t xml:space="preserve">Informacije u ovoj komunikaciji, uključujući sve trgovinske ili strateške ideje, daje pojedinačno prodajno i/ili trgovačko osoblje društva </w:t>
      </w:r>
      <w:proofErr w:type="spellStart"/>
      <w:r>
        <w:t>Citi</w:t>
      </w:r>
      <w:proofErr w:type="spellEnd"/>
      <w:r>
        <w:t xml:space="preserve">, a ne odjel za istraživanje društva </w:t>
      </w:r>
      <w:proofErr w:type="spellStart"/>
      <w:r>
        <w:t>Citi</w:t>
      </w:r>
      <w:proofErr w:type="spellEnd"/>
      <w:r>
        <w:t>, stoga se direktive o neovisnosti istraživanja i pravila koja zabranjuju poslovanje prije širenja ne primjenjuju.</w:t>
      </w:r>
      <w:r>
        <w:rPr>
          <w:vanish/>
        </w:rPr>
        <w:t>SEGEND:0d3fbf22-cef7-439f-9d52-d18b4a282373:309</w:t>
      </w:r>
      <w:r>
        <w:t xml:space="preserve"> </w:t>
      </w:r>
      <w:r>
        <w:rPr>
          <w:vanish/>
        </w:rPr>
        <w:t>SEGSTART:0d3fbf22-cef7-439f-9d52-d18b4a282373:310</w:t>
      </w:r>
      <w:r>
        <w:t xml:space="preserve">Svako stajalište izneseno u ovoj komunikaciji može predstavljati trenutna stajališta i tumačenja tržišta, proizvoda ili događaja takvog pojedinačnog prodajnog i/ili trgovačkog osoblja i može se razlikovati od drugog prodajnog i/ili trgovačkog osoblja te se također može razlikovati od objavljenog istraživanja društva </w:t>
      </w:r>
      <w:proofErr w:type="spellStart"/>
      <w:r>
        <w:t>Citi</w:t>
      </w:r>
      <w:proofErr w:type="spellEnd"/>
      <w:r>
        <w:t xml:space="preserve"> – stajališta u ovoj komunikaciji mogu biti kratkoročnije prirode i podložna su bržim promjenama od stajališta odjela za istraživanje društva </w:t>
      </w:r>
      <w:proofErr w:type="spellStart"/>
      <w:r>
        <w:t>Citi</w:t>
      </w:r>
      <w:proofErr w:type="spellEnd"/>
      <w:r>
        <w:t xml:space="preserve"> koja su općenito dugoročnija.</w:t>
      </w:r>
      <w:r>
        <w:rPr>
          <w:vanish/>
        </w:rPr>
        <w:t>SEGEND:0d3fbf22-cef7-439f-9d52-d18b4a282373:310</w:t>
      </w:r>
      <w:r>
        <w:t xml:space="preserve"> </w:t>
      </w:r>
      <w:r>
        <w:rPr>
          <w:vanish/>
        </w:rPr>
        <w:t>SEGSTART:0d3fbf22-cef7-439f-9d52-d18b4a282373:311</w:t>
      </w:r>
      <w:r>
        <w:t xml:space="preserve">U prilikama u kojima pružene informacije uključuju izvatke ili sažetke materijala izvedene iz izvješća o istraživanju koje je objavio odjel za istraživanje društva </w:t>
      </w:r>
      <w:proofErr w:type="spellStart"/>
      <w:r>
        <w:t>Citi</w:t>
      </w:r>
      <w:proofErr w:type="spellEnd"/>
      <w:r>
        <w:t>, savjetujemo vam da nabavite i pregledate izvorno istraživanje kako biste vidjeli potpunu analizu istraživačkog analitičara.</w:t>
      </w:r>
      <w:r>
        <w:rPr>
          <w:vanish/>
        </w:rPr>
        <w:t>SEGEND:0d3fbf22-cef7-439f-9d52-d18b4a282373:311</w:t>
      </w:r>
      <w:r>
        <w:t xml:space="preserve"> </w:t>
      </w:r>
      <w:r>
        <w:rPr>
          <w:vanish/>
        </w:rPr>
        <w:t>SEGSTART:0d3fbf22-cef7-439f-9d52-d18b4a282373:312</w:t>
      </w:r>
      <w:r>
        <w:t>Sve cijene koje se ovdje upotrebljavaju okvirne su, osim ako nije drugačije navedeno.</w:t>
      </w:r>
      <w:r>
        <w:rPr>
          <w:vanish/>
        </w:rPr>
        <w:t>SEGEND:0d3fbf22-cef7-439f-9d52-d18b4a282373:312</w:t>
      </w:r>
      <w:r>
        <w:t xml:space="preserve"> </w:t>
      </w:r>
      <w:r>
        <w:rPr>
          <w:vanish/>
        </w:rPr>
        <w:t>SEGSTART:0d3fbf22-cef7-439f-9d52-d18b4a282373:313</w:t>
      </w:r>
      <w:r>
        <w:t>Iako su sve informacije dobivene iz izvora za koje se vjeruje da su pouzdani te se temelje na njima, mogu biti nepotpune ili sažete te se ne može jamčiti njihova točnost.</w:t>
      </w:r>
      <w:r>
        <w:rPr>
          <w:vanish/>
        </w:rPr>
        <w:t>SEGEND:0d3fbf22-cef7-439f-9d52-d18b4a282373:313</w:t>
      </w:r>
      <w:r>
        <w:t xml:space="preserve"> </w:t>
      </w:r>
      <w:r>
        <w:rPr>
          <w:vanish/>
        </w:rPr>
        <w:t>SEGSTART:0d3fbf22-cef7-439f-9d52-d18b4a282373:314</w:t>
      </w:r>
      <w:proofErr w:type="spellStart"/>
      <w:r>
        <w:t>Citi</w:t>
      </w:r>
      <w:proofErr w:type="spellEnd"/>
      <w:r>
        <w:t xml:space="preserve"> ne daje nikakva zastupanja niti jamstva, izričita ili implicitna, u pogledu točnosti informacija, razumnosti bilo kojih pretpostavki korištenih u izračunu ilustrativnih informacija o izvedbi ili točnosti (matematičke ili druge) ili valjanosti takvih informacija.</w:t>
      </w:r>
      <w:r>
        <w:rPr>
          <w:vanish/>
        </w:rPr>
        <w:t>SEGEND:0d3fbf22-cef7-439f-9d52-d18b4a282373:314</w:t>
      </w:r>
      <w:r>
        <w:t xml:space="preserve"> </w:t>
      </w:r>
      <w:r>
        <w:rPr>
          <w:vanish/>
        </w:rPr>
        <w:t>SEGSTART:0d3fbf22-cef7-439f-9d52-d18b4a282373:315</w:t>
      </w:r>
      <w:r>
        <w:t xml:space="preserve">Sva mišljenja pripisana </w:t>
      </w:r>
      <w:proofErr w:type="spellStart"/>
      <w:r>
        <w:t>društvi</w:t>
      </w:r>
      <w:proofErr w:type="spellEnd"/>
      <w:r>
        <w:t xml:space="preserve"> </w:t>
      </w:r>
      <w:proofErr w:type="spellStart"/>
      <w:r>
        <w:t>Citi</w:t>
      </w:r>
      <w:proofErr w:type="spellEnd"/>
      <w:r>
        <w:t xml:space="preserve"> predstavljaju prosudbu društva </w:t>
      </w:r>
      <w:proofErr w:type="spellStart"/>
      <w:r>
        <w:t>Citi</w:t>
      </w:r>
      <w:proofErr w:type="spellEnd"/>
      <w:r>
        <w:t xml:space="preserve"> od datuma relevantnog materijala i podložna su promjeni bez prethodne obavijesti.</w:t>
      </w:r>
      <w:r>
        <w:rPr>
          <w:vanish/>
        </w:rPr>
        <w:t>SEGEND:0d3fbf22-cef7-439f-9d52-d18b4a282373:315</w:t>
      </w:r>
      <w:r>
        <w:t xml:space="preserve"> </w:t>
      </w:r>
      <w:r>
        <w:rPr>
          <w:vanish/>
        </w:rPr>
        <w:t>SEGSTART:0d3fbf22-cef7-439f-9d52-d18b4a282373:316</w:t>
      </w:r>
      <w:r>
        <w:t>Pružanje informacija može prestati u bilo kojem trenutku bez razloga ili obavijesti.</w:t>
      </w:r>
      <w:r>
        <w:rPr>
          <w:vanish/>
        </w:rPr>
        <w:t>SEGEND:0d3fbf22-cef7-439f-9d52-d18b4a282373:316</w:t>
      </w:r>
      <w:r>
        <w:t xml:space="preserve"> </w:t>
      </w:r>
      <w:r>
        <w:rPr>
          <w:vanish/>
        </w:rPr>
        <w:t>SEGSTART:0d3fbf22-cef7-439f-9d52-d18b4a282373:317</w:t>
      </w:r>
      <w:r>
        <w:t>Provizije i drugi troškovi koji se odnose na bilo kakvo poslovanje s bilo kojim proizvodima ili ulazak u bilo koje transakcije navedene u ovoj komunikaciji možda nisu uzeti u obzir.</w:t>
      </w:r>
      <w:r>
        <w:rPr>
          <w:vanish/>
        </w:rPr>
        <w:t>SEGEND:0d3fbf22-cef7-439f-9d52-d18b4a282373:317</w:t>
      </w:r>
    </w:p>
    <w:p w14:paraId="528799DF" w14:textId="77777777" w:rsidR="00D0066D" w:rsidRDefault="000E44E3">
      <w:pPr>
        <w:pStyle w:val="Disclaimer"/>
        <w:jc w:val="both"/>
      </w:pPr>
      <w:r>
        <w:rPr>
          <w:vanish/>
        </w:rPr>
        <w:t>SEGSTART:1171d704-b804-4692-9c91-7bdc077fb74a:318</w:t>
      </w:r>
      <w:r>
        <w:t>Sve analize scenarija ili informacije generirane iz modela imaju samo ilustrativnu svrhu.</w:t>
      </w:r>
      <w:r>
        <w:rPr>
          <w:vanish/>
        </w:rPr>
        <w:t>SEGEND:1171d704-b804-4692-9c91-7bdc077fb74a:318</w:t>
      </w:r>
      <w:r>
        <w:t xml:space="preserve"> </w:t>
      </w:r>
      <w:r>
        <w:rPr>
          <w:vanish/>
        </w:rPr>
        <w:t>SEGSTART:1171d704-b804-4692-9c91-7bdc077fb74a:319</w:t>
      </w:r>
      <w:r>
        <w:t>Tamo gdje komunikacija sadrži informacije "usmjerene na budućnost", takve informacije mogu uključivati, ali nisu ograničene na, projekcije, prognoze ili procjene novčanih tokova, prinosa ili povrata, analize scenarija i predloženi ili očekivani sastav portfelja.</w:t>
      </w:r>
      <w:r>
        <w:rPr>
          <w:vanish/>
        </w:rPr>
        <w:t>SEGEND:1171d704-b804-4692-9c91-7bdc077fb74a:319</w:t>
      </w:r>
      <w:r>
        <w:t xml:space="preserve"> </w:t>
      </w:r>
      <w:r>
        <w:rPr>
          <w:vanish/>
        </w:rPr>
        <w:t>SEGSTART:1171d704-b804-4692-9c91-7bdc077fb74a:320</w:t>
      </w:r>
      <w:r>
        <w:t>Sve informacije koje se odnose na budućnost temelje se na određenim pretpostavkama o budućim događajima ili uvjetima i namijenjene su samo za ilustraciju hipotetskih rezultata pod tim pretpostavkama (nisu svi navedeni ovdje ili se u ovom trenutku ne mogu utvrditi).</w:t>
      </w:r>
      <w:r>
        <w:rPr>
          <w:vanish/>
        </w:rPr>
        <w:t>SEGEND:1171d704-b804-4692-9c91-7bdc077fb74a:320</w:t>
      </w:r>
      <w:r>
        <w:t xml:space="preserve"> </w:t>
      </w:r>
      <w:r>
        <w:rPr>
          <w:vanish/>
        </w:rPr>
        <w:t>SEGSTART:1171d704-b804-4692-9c91-7bdc077fb74a:321</w:t>
      </w:r>
      <w:r>
        <w:t>Ne predstavlja stvarne cijene prekida ili uklanjanja koje bi vam mogle biti dostupne ili stvarnu izvedbu bilo kojeg proizvoda, niti predstavlja sve moguće ishode niti opisuje sve čimbenike koji mogu utjecati na vrijednost bilo koje primjenjive investicije, proizvoda ili ulaganja.</w:t>
      </w:r>
      <w:r>
        <w:rPr>
          <w:vanish/>
        </w:rPr>
        <w:t>SEGEND:1171d704-b804-4692-9c91-7bdc077fb74a:321</w:t>
      </w:r>
      <w:r>
        <w:t xml:space="preserve"> </w:t>
      </w:r>
      <w:r>
        <w:rPr>
          <w:vanish/>
        </w:rPr>
        <w:t>SEGSTART:1171d704-b804-4692-9c91-7bdc077fb74a:322</w:t>
      </w:r>
      <w:r>
        <w:t>Stvarni događaji ili uvjeti vjerojatno neće biti u skladu s pretpostavljenim događajima ili uvjetima i mogu se značajno razlikovati od njih.</w:t>
      </w:r>
      <w:r>
        <w:rPr>
          <w:vanish/>
        </w:rPr>
        <w:t>SEGEND:1171d704-b804-4692-9c91-7bdc077fb74a:322</w:t>
      </w:r>
      <w:r>
        <w:t xml:space="preserve"> </w:t>
      </w:r>
      <w:r>
        <w:rPr>
          <w:vanish/>
        </w:rPr>
        <w:t>SEGSTART:1171d704-b804-4692-9c91-7bdc077fb74a:323</w:t>
      </w:r>
      <w:r>
        <w:t>Ilustrativni rezultati izvedbe mogu se temeljiti na matematičkim modelima koji izračunavaju te rezultate upotrebom unosa koji se temelje na pretpostavkama o različitim budućim uvjetima i događajima, a možda nisu svi relevantni događaji ili uvjeti uzeti u obzir pri razvoju takvih pretpostavki.</w:t>
      </w:r>
      <w:r>
        <w:rPr>
          <w:vanish/>
        </w:rPr>
        <w:t>SEGEND:1171d704-b804-4692-9c91-7bdc077fb74a:323</w:t>
      </w:r>
      <w:r>
        <w:t xml:space="preserve"> </w:t>
      </w:r>
      <w:r>
        <w:rPr>
          <w:vanish/>
        </w:rPr>
        <w:t>SEGSTART:1171d704-b804-4692-9c91-7bdc077fb74a:324</w:t>
      </w:r>
      <w:r>
        <w:t>U skladu s tim, stvarni rezultati mogu varirati, a varijacije mogu biti znatne.</w:t>
      </w:r>
      <w:r>
        <w:rPr>
          <w:vanish/>
        </w:rPr>
        <w:t>SEGEND:1171d704-b804-4692-9c91-7bdc077fb74a:324</w:t>
      </w:r>
      <w:r>
        <w:t xml:space="preserve"> </w:t>
      </w:r>
      <w:r>
        <w:rPr>
          <w:vanish/>
        </w:rPr>
        <w:t>SEGSTART:1171d704-b804-4692-9c91-7bdc077fb74a:325</w:t>
      </w:r>
      <w:r>
        <w:t>Proizvodi ili transakcije identificirani u bilo kojem od ovdje predstavljenih ilustrativnih izračuna stoga možda neće funkcionirati kao što je opisano, a stvarna izvedba može se razlikovati, i to značajno, od onih prikazanih u ovoj komunikaciji.</w:t>
      </w:r>
      <w:r>
        <w:rPr>
          <w:vanish/>
        </w:rPr>
        <w:t>SEGEND:1171d704-b804-4692-9c91-7bdc077fb74a:325</w:t>
      </w:r>
      <w:r>
        <w:t xml:space="preserve"> </w:t>
      </w:r>
      <w:r>
        <w:rPr>
          <w:vanish/>
        </w:rPr>
        <w:t>SEGSTART:1171d704-b804-4692-9c91-7bdc077fb74a:326</w:t>
      </w:r>
      <w:r>
        <w:t>Pri procjeni bilo koje informacije koja se odnosi na budućnost, trebali biste razumjeti korištene pretpostavke i, zajedno sa svojim neovisnim savjetnicima, razmotriti jesu li one prikladne za vaše svrhe.</w:t>
      </w:r>
      <w:r>
        <w:rPr>
          <w:vanish/>
        </w:rPr>
        <w:t>SEGEND:1171d704-b804-4692-9c91-7bdc077fb74a:326</w:t>
      </w:r>
      <w:r>
        <w:t xml:space="preserve"> </w:t>
      </w:r>
      <w:r>
        <w:rPr>
          <w:vanish/>
        </w:rPr>
        <w:t>SEGSTART:1171d704-b804-4692-9c91-7bdc077fb74a:327</w:t>
      </w:r>
      <w:r>
        <w:t>Također biste trebali imati na umu da modeli korišteni u bilo kojoj analizi mogu biti vlasnički, što otežava ili onemogućuje trećoj strani da reproducira rezultate.</w:t>
      </w:r>
      <w:r>
        <w:rPr>
          <w:vanish/>
        </w:rPr>
        <w:t>SEGEND:1171d704-b804-4692-9c91-7bdc077fb74a:327</w:t>
      </w:r>
      <w:r>
        <w:t xml:space="preserve"> </w:t>
      </w:r>
      <w:r>
        <w:rPr>
          <w:vanish/>
        </w:rPr>
        <w:t>SEGSTART:1171d704-b804-4692-9c91-7bdc077fb74a:328</w:t>
      </w:r>
      <w:r>
        <w:t>Ova komunikacija nije namijenjena predviđanju budućih događaja.</w:t>
      </w:r>
      <w:r>
        <w:rPr>
          <w:vanish/>
        </w:rPr>
        <w:t>SEGEND:1171d704-b804-4692-9c91-7bdc077fb74a:328</w:t>
      </w:r>
      <w:r>
        <w:t xml:space="preserve"> </w:t>
      </w:r>
      <w:r>
        <w:rPr>
          <w:vanish/>
        </w:rPr>
        <w:t>SEGSTART:1171d704-b804-4692-9c91-7bdc077fb74a:329</w:t>
      </w:r>
      <w:r>
        <w:t>Prošla izvedba nije pokazatelj buduće izvedbe.</w:t>
      </w:r>
      <w:r>
        <w:rPr>
          <w:vanish/>
        </w:rPr>
        <w:t>SEGEND:1171d704-b804-4692-9c91-7bdc077fb74a:329</w:t>
      </w:r>
    </w:p>
    <w:p w14:paraId="3726DCEC" w14:textId="77777777" w:rsidR="00D0066D" w:rsidRDefault="000E44E3">
      <w:pPr>
        <w:pStyle w:val="Disclaimer"/>
        <w:jc w:val="both"/>
      </w:pPr>
      <w:r>
        <w:rPr>
          <w:vanish/>
        </w:rPr>
        <w:t>SEGSTART:37672255-d6e7-4df9-948f-79537c2dc895:330</w:t>
      </w:r>
      <w:proofErr w:type="spellStart"/>
      <w:r>
        <w:t>Citi</w:t>
      </w:r>
      <w:proofErr w:type="spellEnd"/>
      <w:r>
        <w:t xml:space="preserve"> neće snositi nikakvu odgovornost prema korisniku ili trećim stranama za kvalitetu, točnost, pravovremenost, stalnu dostupnost ili potpunost bilo kojih podataka ili izračuna koji su </w:t>
      </w:r>
      <w:proofErr w:type="spellStart"/>
      <w:r>
        <w:t>sadržanii</w:t>
      </w:r>
      <w:proofErr w:type="spellEnd"/>
      <w:r>
        <w:t xml:space="preserve">/ili na koje se upućuje u ovoj komunikaciji niti za bilo kakve posebne, izravne, neizravne, slučajne ili posljedične gubitke ili štetu koja može nastati zbog korištenja informacija sadržanih i/ili navedenih u ovoj komunikaciji ili koja je na drugi način proizašla u svezi s informacijama sadržanim i/ili navedenim u ovoj komunikaciji, pod uvjetom da ovo isključenje odgovornosti neće isključiti niti ograničiti bilo koju odgovornost prema bilo kojem zakonu ili propisu primjenjivom na društvo </w:t>
      </w:r>
      <w:proofErr w:type="spellStart"/>
      <w:r>
        <w:t>Citi</w:t>
      </w:r>
      <w:proofErr w:type="spellEnd"/>
      <w:r>
        <w:t xml:space="preserve"> koje se ne može isključiti ili ograničiti.</w:t>
      </w:r>
      <w:r>
        <w:rPr>
          <w:vanish/>
        </w:rPr>
        <w:t>SEGEND:37672255-d6e7-4df9-948f-79537c2dc895:330</w:t>
      </w:r>
    </w:p>
    <w:p w14:paraId="68F62C90" w14:textId="77777777" w:rsidR="00D0066D" w:rsidRDefault="000E44E3">
      <w:pPr>
        <w:pStyle w:val="Disclaimer"/>
        <w:jc w:val="both"/>
      </w:pPr>
      <w:r>
        <w:rPr>
          <w:vanish/>
        </w:rPr>
        <w:t>SEGSTART:73a87e9f-d723-44cb-8be8-8ac42602607d:331</w:t>
      </w:r>
      <w:r>
        <w:t>Transakcije i svi proizvodi koji su ovdje opisani mogu biti podložni fluktuacijama tržišne cijene ili vrijednosti, a takve fluktuacije mogu, ovisno o vrsti proizvoda ili vrijednosnog papira i financijskom okruženju, biti značajne.</w:t>
      </w:r>
      <w:r>
        <w:rPr>
          <w:vanish/>
        </w:rPr>
        <w:t>SEGEND:73a87e9f-d723-44cb-8be8-8ac42602607d:331</w:t>
      </w:r>
      <w:r>
        <w:t xml:space="preserve"> </w:t>
      </w:r>
      <w:r>
        <w:rPr>
          <w:vanish/>
        </w:rPr>
        <w:t>SEGSTART:73a87e9f-d723-44cb-8be8-8ac42602607d:332</w:t>
      </w:r>
      <w:r>
        <w:t>Ako proizvod ili transakcija predviđaju plaćanja koja su povezana ili proizlaze iz cijena ili prinosa, bez ograničenja, jednog ili više vrijednosnih papira, drugih instrumenata, indeksa, tečajeva, imovine ili stranih valuta, takve odredbe mogu rezultirati negativnim fluktuacijama u vrijednosti i plativim iznosima u svezi s takvim proizvodom prije otkupa ili pri otkupu.</w:t>
      </w:r>
      <w:r>
        <w:rPr>
          <w:vanish/>
        </w:rPr>
        <w:t>SEGEND:73a87e9f-d723-44cb-8be8-8ac42602607d:332</w:t>
      </w:r>
      <w:r>
        <w:t xml:space="preserve"> </w:t>
      </w:r>
      <w:r>
        <w:rPr>
          <w:vanish/>
        </w:rPr>
        <w:t>SEGSTART:73a87e9f-d723-44cb-8be8-8ac42602607d:333</w:t>
      </w:r>
      <w:r>
        <w:t>Trebali biste razmotriti implikacije takvih fluktuacija s neovisnim savjetnicima.</w:t>
      </w:r>
      <w:r>
        <w:rPr>
          <w:vanish/>
        </w:rPr>
        <w:t>SEGEND:73a87e9f-d723-44cb-8be8-8ac42602607d:333</w:t>
      </w:r>
      <w:r>
        <w:t xml:space="preserve"> </w:t>
      </w:r>
      <w:r>
        <w:rPr>
          <w:vanish/>
        </w:rPr>
        <w:t>SEGSTART:73a87e9f-d723-44cb-8be8-8ac42602607d:334</w:t>
      </w:r>
      <w:r>
        <w:t>Proizvodi ili transakcije koje se spominju u ovoj komunikaciji mogu biti podložni riziku gubitka nekih ili svih vaših ulaganja, na primjer (i primjeri navedeni u nastavku nisu iscrpni), kao rezultat fluktuacija u cijeni ili vrijednosti proizvoda ili transakcija ili nedostatka likvidnosti na tržištu ili rizika da vaša druga ugovorna strana ili bilo koji jamac ne izvrši svoje obveze ili, ako su proizvod ili transakcija povezani s kreditom jednog ili više subjekata, bilo kojom promjenom kreditne sposobnosti bilo kojeg od tih subjekata.</w:t>
      </w:r>
      <w:r>
        <w:rPr>
          <w:vanish/>
        </w:rPr>
        <w:t>SEGEND:73a87e9f-d723-44cb-8be8-8ac42602607d:334</w:t>
      </w:r>
    </w:p>
    <w:p w14:paraId="4718808E" w14:textId="77777777" w:rsidR="00D0066D" w:rsidRDefault="000E44E3">
      <w:pPr>
        <w:pStyle w:val="Disclaimer"/>
        <w:jc w:val="both"/>
      </w:pPr>
      <w:r>
        <w:rPr>
          <w:vanish/>
        </w:rPr>
        <w:t>SEGSTART:ee036386-29e4-46ca-be8b-8837be2e01ac:335</w:t>
      </w:r>
      <w:proofErr w:type="spellStart"/>
      <w:r>
        <w:t>Citi</w:t>
      </w:r>
      <w:proofErr w:type="spellEnd"/>
      <w:r>
        <w:t xml:space="preserve"> (bilo putem individualnog prodajnog i/trgovačkog osoblja uključenog u pripremu ili izdavanje ovog priopćenja ili na neki drugi način) može s vremena na vrijeme imati duge ili kratke glavne pozicije i/ili aktivno trgovati, za svoj račun i za račun svojih klijenata, stvaranjem tržišta svojim klijentima, u proizvodima identičnim ili ekonomski povezanim s proizvodima ili transakcijama navedenima u ovoj komunikaciji.</w:t>
      </w:r>
      <w:r>
        <w:rPr>
          <w:vanish/>
        </w:rPr>
        <w:t>SEGEND:ee036386-29e4-46ca-be8b-8837be2e01ac:335</w:t>
      </w:r>
      <w:r>
        <w:t xml:space="preserve"> </w:t>
      </w:r>
      <w:r>
        <w:rPr>
          <w:vanish/>
        </w:rPr>
        <w:t>SEGSTART:ee036386-29e4-46ca-be8b-8837be2e01ac:336</w:t>
      </w:r>
      <w:proofErr w:type="spellStart"/>
      <w:r>
        <w:t>Citi</w:t>
      </w:r>
      <w:proofErr w:type="spellEnd"/>
      <w:r>
        <w:t xml:space="preserve"> također može poduzeti transakcije zaštite povezane s pokretanjem ili prekidom proizvoda ili transakcije koje mogu negativno utjecati na tržišnu cijenu, stopu, indeks ili druge tržišne čimbenike koji su u osnovi proizvoda ili transakcije, a posljedično i na njihovu vrijednost.</w:t>
      </w:r>
      <w:r>
        <w:rPr>
          <w:vanish/>
        </w:rPr>
        <w:t>SEGEND:ee036386-29e4-46ca-be8b-8837be2e01ac:336</w:t>
      </w:r>
      <w:r>
        <w:t xml:space="preserve"> </w:t>
      </w:r>
      <w:r>
        <w:rPr>
          <w:vanish/>
        </w:rPr>
        <w:t>SEGSTART:ee036386-29e4-46ca-be8b-8837be2e01ac:337</w:t>
      </w:r>
      <w:proofErr w:type="spellStart"/>
      <w:r>
        <w:t>Citi</w:t>
      </w:r>
      <w:proofErr w:type="spellEnd"/>
      <w:r>
        <w:t xml:space="preserve"> može imati investicijsko bankarstvo ili druge komercijalne odnose s izdavateljima vrijednosnih papira, proizvoda ili drugih interesa i pristup njihovim informacijama.</w:t>
      </w:r>
      <w:r>
        <w:rPr>
          <w:vanish/>
        </w:rPr>
        <w:t>SEGEND:ee036386-29e4-46ca-be8b-8837be2e01ac:337</w:t>
      </w:r>
      <w:r>
        <w:t xml:space="preserve"> </w:t>
      </w:r>
      <w:r>
        <w:rPr>
          <w:vanish/>
        </w:rPr>
        <w:t>SEGSTART:ee036386-29e4-46ca-be8b-8837be2e01ac:338</w:t>
      </w:r>
      <w:proofErr w:type="spellStart"/>
      <w:r>
        <w:t>Citi</w:t>
      </w:r>
      <w:proofErr w:type="spellEnd"/>
      <w:r>
        <w:t xml:space="preserve"> također može imati potencijalne sukobe interesa zbog sadašnjih ili budućih odnosa između društva </w:t>
      </w:r>
      <w:proofErr w:type="spellStart"/>
      <w:r>
        <w:t>Citi</w:t>
      </w:r>
      <w:proofErr w:type="spellEnd"/>
      <w:r>
        <w:t xml:space="preserve"> i bilo koje imovine koja je temelj proizvoda ili transakcije, bilo kojeg upravitelja kolateralom, bilo kojih referentnih obveza ili bilo kojeg referentnog subjekta.</w:t>
      </w:r>
      <w:r>
        <w:rPr>
          <w:vanish/>
        </w:rPr>
        <w:t>SEGEND:ee036386-29e4-46ca-be8b-8837be2e01ac:338</w:t>
      </w:r>
    </w:p>
    <w:p w14:paraId="1208A52D" w14:textId="073E2D49" w:rsidR="00D0066D" w:rsidRDefault="000E44E3">
      <w:pPr>
        <w:pStyle w:val="Disclaimer"/>
        <w:jc w:val="both"/>
      </w:pPr>
      <w:r>
        <w:rPr>
          <w:vanish/>
        </w:rPr>
        <w:t>SEGSTART:207c2837-ab71-4db8-9af3-c177969681e2:339</w:t>
      </w:r>
      <w:proofErr w:type="spellStart"/>
      <w:r>
        <w:t>Citi</w:t>
      </w:r>
      <w:proofErr w:type="spellEnd"/>
      <w:r>
        <w:t xml:space="preserve"> može dostaviti cijene, stope, procjene ili vrijednosti izvorima podataka koji objavljuju indekse ili referentne vrijednosti koj</w:t>
      </w:r>
      <w:r w:rsidR="00775F84">
        <w:t>e</w:t>
      </w:r>
      <w:r>
        <w:t xml:space="preserve"> se mogu spominjati u proizvodima ili transakcijama o kojima se govori u ovoj komunikaciji.</w:t>
      </w:r>
      <w:r>
        <w:rPr>
          <w:vanish/>
        </w:rPr>
        <w:t>SEGEND:207c2837-ab71-4db8-9af3-c177969681e2:339</w:t>
      </w:r>
      <w:r>
        <w:t xml:space="preserve"> </w:t>
      </w:r>
      <w:r>
        <w:rPr>
          <w:vanish/>
        </w:rPr>
        <w:t>SEGSTART:207c2837-ab71-4db8-9af3-c177969681e2:340</w:t>
      </w:r>
      <w:r>
        <w:t>Takvi podnesci mogu utjecati na razinu relevantnog indeksa ili referentne vrijednosti i posljedično na vrijednost proizvoda ili transakcija.</w:t>
      </w:r>
      <w:r>
        <w:rPr>
          <w:vanish/>
        </w:rPr>
        <w:t>SEGEND:207c2837-ab71-4db8-9af3-c177969681e2:340</w:t>
      </w:r>
      <w:r>
        <w:t xml:space="preserve"> </w:t>
      </w:r>
      <w:r>
        <w:rPr>
          <w:vanish/>
        </w:rPr>
        <w:t>SEGSTART:207c2837-ab71-4db8-9af3-c177969681e2:341</w:t>
      </w:r>
      <w:proofErr w:type="spellStart"/>
      <w:r>
        <w:t>Citi</w:t>
      </w:r>
      <w:proofErr w:type="spellEnd"/>
      <w:r>
        <w:t xml:space="preserve"> će podnijeti takve podneske bez obzira na vaše interese za određeni proizvod ili transakciju.</w:t>
      </w:r>
      <w:r>
        <w:rPr>
          <w:vanish/>
        </w:rPr>
        <w:t>SEGEND:207c2837-ab71-4db8-9af3-c177969681e2:341</w:t>
      </w:r>
      <w:r>
        <w:t xml:space="preserve"> </w:t>
      </w:r>
      <w:r>
        <w:rPr>
          <w:vanish/>
        </w:rPr>
        <w:t>SEGSTART:207c2837-ab71-4db8-9af3-c177969681e2:342</w:t>
      </w:r>
      <w:proofErr w:type="spellStart"/>
      <w:r>
        <w:t>Citi</w:t>
      </w:r>
      <w:proofErr w:type="spellEnd"/>
      <w:r>
        <w:t xml:space="preserve"> je usvojio politike i postupke osmišljene za ublažavanje potencijalnih sukoba interesa koji proizlaze iz takvih podnesaka i naših drugih poslovnih aktivnosti.</w:t>
      </w:r>
      <w:r>
        <w:rPr>
          <w:vanish/>
        </w:rPr>
        <w:t>SEGEND:207c2837-ab71-4db8-9af3-c177969681e2:342</w:t>
      </w:r>
      <w:r>
        <w:t xml:space="preserve"> </w:t>
      </w:r>
      <w:r>
        <w:rPr>
          <w:vanish/>
        </w:rPr>
        <w:t>SEGSTART:207c2837-ab71-4db8-9af3-c177969681e2:343</w:t>
      </w:r>
      <w:r>
        <w:t xml:space="preserve">U svjetlu različitih uloga koje obavlja društvo </w:t>
      </w:r>
      <w:proofErr w:type="spellStart"/>
      <w:r>
        <w:t>Citi</w:t>
      </w:r>
      <w:proofErr w:type="spellEnd"/>
      <w:r>
        <w:t>, trebali biste biti svjesni takvih potencijalnih sukoba interesa.</w:t>
      </w:r>
      <w:r>
        <w:rPr>
          <w:vanish/>
        </w:rPr>
        <w:t>SEGEND:207c2837-ab71-4db8-9af3-c177969681e2:343</w:t>
      </w:r>
    </w:p>
    <w:p w14:paraId="70B55DCD" w14:textId="77777777" w:rsidR="00D0066D" w:rsidRDefault="000E44E3">
      <w:pPr>
        <w:pStyle w:val="Disclaimer"/>
        <w:jc w:val="both"/>
      </w:pPr>
      <w:r>
        <w:rPr>
          <w:vanish/>
        </w:rPr>
        <w:lastRenderedPageBreak/>
        <w:t>SEGSTART:1bdc4330-b6df-4c6a-8886-eda0689d0ca9:344</w:t>
      </w:r>
      <w:r>
        <w:t>Svaka odluka o kupnji bilo kojeg proizvoda ili ulasku u bilo koju transakciju koja se spominje u ovoj komunikaciji trebala bi se temeljiti na informacijama sadržanim u bilo kojem povezanom dokumentu ponude ako je dostupan (uključujući sve čimbenike rizika ili razmatranja ulaganja spomenuta u njemu) i/ili uvjetima bilo kojeg sporazuma.</w:t>
      </w:r>
      <w:r>
        <w:rPr>
          <w:vanish/>
        </w:rPr>
        <w:t>SEGEND:1bdc4330-b6df-4c6a-8886-eda0689d0ca9:344</w:t>
      </w:r>
      <w:r>
        <w:t xml:space="preserve"> </w:t>
      </w:r>
      <w:r>
        <w:rPr>
          <w:vanish/>
        </w:rPr>
        <w:t>SEGSTART:1bdc4330-b6df-4c6a-8886-eda0689d0ca9:345</w:t>
      </w:r>
      <w:r>
        <w:t>Bilo koji vrijednosni papiri koji su predmet ove komunikacije nisu bili i neće biti registrirani prema Zakonu o vrijednosnim papirima Sjedinjenih Američkih Država iz 1933. s izmjenama i dopunama (Zakon o vrijednosnim papirima) ili bilo kojem zakonu o vrijednosnim papirima Sjedinjenih Američkih Država i ne smiju se nuditi ili prodavati unutar Sjedinjenih Država ili bilo kojoj osobi iz SAD-a ili za račun ili u korist bilo koje osobe iz SAD-a, osim u skladu s izuzećem od zahtjeva registracije Zakona o vrijednosnim papirima ili u proizvodu ili transakciji koji ne podliježu zahtjevima registracije Zakona o vrijednosnim papirima.</w:t>
      </w:r>
      <w:r>
        <w:rPr>
          <w:vanish/>
        </w:rPr>
        <w:t>SEGEND:1bdc4330-b6df-4c6a-8886-eda0689d0ca9:345</w:t>
      </w:r>
      <w:r>
        <w:t xml:space="preserve"> </w:t>
      </w:r>
      <w:r>
        <w:rPr>
          <w:vanish/>
        </w:rPr>
        <w:t>SEGSTART:1bdc4330-b6df-4c6a-8886-eda0689d0ca9:346</w:t>
      </w:r>
      <w:r>
        <w:t>Ova komunikacija nije namijenjena za distribuciju niti za korištenje od strane bilo koje osobe ili entiteta u bilo kojoj nadležnosti ili zemlji čija bi distribucija ili uporaba bila u suprotnosti sa zakonom ili regulacijom.</w:t>
      </w:r>
      <w:r>
        <w:rPr>
          <w:vanish/>
        </w:rPr>
        <w:t>SEGEND:1bdc4330-b6df-4c6a-8886-eda0689d0ca9:346</w:t>
      </w:r>
    </w:p>
    <w:p w14:paraId="78DC72FC" w14:textId="775C0A2E" w:rsidR="00D0066D" w:rsidRDefault="000E44E3">
      <w:pPr>
        <w:pStyle w:val="Disclaimer"/>
        <w:jc w:val="both"/>
      </w:pPr>
      <w:r>
        <w:rPr>
          <w:vanish/>
        </w:rPr>
        <w:t>SEGSTART:3bb1136d-ac02-4b7d-bb4d-1df94a5c0e1d:347</w:t>
      </w:r>
      <w:r>
        <w:t>Osim ako je dokument s ključnim informacijama (KID) pripremljen u skladu s Uredbom o PRIIP-u (Uredba (EU) 1286/2014), uključujući takvu Uredbu, koja je ugrađena u zakonodavstvo Ujedinjenog Kraljevstva i objavljena na našoj određenoj web</w:t>
      </w:r>
      <w:r w:rsidR="00775F84">
        <w:t>-</w:t>
      </w:r>
      <w:r>
        <w:t xml:space="preserve">stranici, nijedna transakcija ili proizvod koji su proizvedeni od strane društva </w:t>
      </w:r>
      <w:proofErr w:type="spellStart"/>
      <w:r>
        <w:t>Citi</w:t>
      </w:r>
      <w:proofErr w:type="spellEnd"/>
      <w:r>
        <w:t xml:space="preserve"> za koji je potreban takav KID, ne smije se ponuditi, prodati ili na drugi način staviti na raspolaganje malom ulagaču u EGP-u.</w:t>
      </w:r>
      <w:r>
        <w:rPr>
          <w:vanish/>
        </w:rPr>
        <w:t>SEGEND:3bb1136d-ac02-4b7d-bb4d-1df94a5c0e1d:347</w:t>
      </w:r>
    </w:p>
    <w:p w14:paraId="3C3434F1" w14:textId="77777777" w:rsidR="00D0066D" w:rsidRDefault="000E44E3">
      <w:pPr>
        <w:pStyle w:val="Disclaimer"/>
        <w:jc w:val="both"/>
      </w:pPr>
      <w:r>
        <w:rPr>
          <w:vanish/>
        </w:rPr>
        <w:t>SEGSTART:ed3ba07c-4e45-4260-a220-36f61e7b677a:348</w:t>
      </w:r>
      <w:r>
        <w:t>Osim ako nas drugačije ne obavijestite pisanim putem, nećete i ne namjeravate „distribuirati“ bilo koje transakcije, proizvode ili investicije koje „proizvodimo“ ili transakcije, proizvode, investicije ili usluge koje „distribuiramo“ (ti su pojmovi definirani u skladu s Direktivom o tržištima financijskih instrumenata (preinačeno) (Direktiva 2014/65/EU)), uključujući Direktivu ugrađenu u zakonodavstvo Ujedinjenog Kraljevstva.</w:t>
      </w:r>
      <w:r>
        <w:rPr>
          <w:vanish/>
        </w:rPr>
        <w:t>SEGEND:ed3ba07c-4e45-4260-a220-36f61e7b677a:348</w:t>
      </w:r>
    </w:p>
    <w:p w14:paraId="39DFE415" w14:textId="77777777" w:rsidR="00D0066D" w:rsidRDefault="000E44E3">
      <w:pPr>
        <w:pStyle w:val="Disclaimer"/>
        <w:jc w:val="both"/>
      </w:pPr>
      <w:r>
        <w:rPr>
          <w:vanish/>
        </w:rPr>
        <w:t>SEGSTART:29be96a9-b0d1-411d-85c2-1bbc26675a3d:349</w:t>
      </w:r>
      <w:proofErr w:type="spellStart"/>
      <w:r>
        <w:t>Citi</w:t>
      </w:r>
      <w:proofErr w:type="spellEnd"/>
      <w:r>
        <w:t xml:space="preserve"> može nuditi, izdavati, distribuirati ili pružati druge usluge (uključujući, bez ograničenja, usluge skrbništva i druge usluge nakon trgovine) u svezi s određenim financijskim instrumentima.</w:t>
      </w:r>
      <w:r>
        <w:rPr>
          <w:vanish/>
        </w:rPr>
        <w:t>SEGEND:29be96a9-b0d1-411d-85c2-1bbc26675a3d:349</w:t>
      </w:r>
      <w:r>
        <w:t xml:space="preserve"> </w:t>
      </w:r>
      <w:r>
        <w:rPr>
          <w:vanish/>
        </w:rPr>
        <w:t>SEGSTART:29be96a9-b0d1-411d-85c2-1bbc26675a3d:350</w:t>
      </w:r>
      <w:r>
        <w:t>Neki od ovih financijskih instrumenata mogu biti neosigurani financijski instrumenti koje su izdali ili sklopili subjekti BRRD-a (tj. subjekti EGP-a unutar područja primjene Direktive 2014/59/EU (BRRD, uključujući Direktivu koja je ugrađena u zakonodavstvo Ujedinjenog Kraljevstva), uključujući EGP kreditne institucije, određene investicijske tvrtke iz EGP-a i/ili njihove podružnice ili matice iz EGP-a) (financijski instrumenti BRRD-a).</w:t>
      </w:r>
      <w:r>
        <w:rPr>
          <w:vanish/>
        </w:rPr>
        <w:t>SEGEND:29be96a9-b0d1-411d-85c2-1bbc26675a3d:350</w:t>
      </w:r>
    </w:p>
    <w:p w14:paraId="5D3DCDFF" w14:textId="77777777" w:rsidR="00D0066D" w:rsidRDefault="000E44E3">
      <w:pPr>
        <w:pStyle w:val="Disclaimer"/>
        <w:jc w:val="both"/>
      </w:pPr>
      <w:r>
        <w:rPr>
          <w:vanish/>
        </w:rPr>
        <w:t>SEGSTART:1841ea38-9436-4251-b27a-d28cd97233b4:351</w:t>
      </w:r>
      <w:r>
        <w:t xml:space="preserve">U raznim nadležnostima (uključujući, bez ograničenja, Ujedinjeno Kraljevstvo, zemlje EGP-a i Sjedinjene Američke Države) nacionalna tijela imaju određene ovlasti za upravljanje i rješavanje banaka, brokerskih dilera i drugih financijskih institucija (uključujući, ali ne ograničavajući se na društvo </w:t>
      </w:r>
      <w:proofErr w:type="spellStart"/>
      <w:r>
        <w:t>Citi</w:t>
      </w:r>
      <w:proofErr w:type="spellEnd"/>
      <w:r>
        <w:t>) kada ne uspijevaju ili vjerojatno neće uspijevati.</w:t>
      </w:r>
      <w:r>
        <w:rPr>
          <w:vanish/>
        </w:rPr>
        <w:t>SEGEND:1841ea38-9436-4251-b27a-d28cd97233b4:351</w:t>
      </w:r>
      <w:r>
        <w:t xml:space="preserve"> </w:t>
      </w:r>
      <w:r>
        <w:rPr>
          <w:vanish/>
        </w:rPr>
        <w:t>SEGSTART:1841ea38-9436-4251-b27a-d28cd97233b4:352</w:t>
      </w:r>
      <w:r>
        <w:t>Postoji rizik da uporaba ili predviđena uporaba takvih ovlasti ili način na koji se one provode može materijalno negativno utjecati na (i) vaša prava prema određenim vrstama neosiguranih financijskih instrumenata (uključujući, bez ograničenja, financijske instrumente BRRD-a), (ii) vrijednost, volatilnost ili likvidnost određenih neosiguranih financijskih instrumenata (uključujući, bez ograničenja, financijske instrumente BRRD-a) koje imate i/ili (iii) sposobnost institucije (uključujući, bez ograničenja, entitet BRRD-a) da podmiri bilo koje obveze ili obveze koje ima prema vama.</w:t>
      </w:r>
      <w:r>
        <w:rPr>
          <w:vanish/>
        </w:rPr>
        <w:t>SEGEND:1841ea38-9436-4251-b27a-d28cd97233b4:352</w:t>
      </w:r>
      <w:r>
        <w:t xml:space="preserve"> </w:t>
      </w:r>
      <w:r>
        <w:rPr>
          <w:vanish/>
        </w:rPr>
        <w:t>SEGSTART:1841ea38-9436-4251-b27a-d28cd97233b4:353</w:t>
      </w:r>
      <w:r>
        <w:t>Možete imati pravo na naknadu ako upotreba takvih ovlasti rezultira nepovoljnijim tretmanom za Vas u odnosu na tretman koji biste imali u uobičajenom postupku nesolventnosti.</w:t>
      </w:r>
      <w:r>
        <w:rPr>
          <w:vanish/>
        </w:rPr>
        <w:t>SEGEND:1841ea38-9436-4251-b27a-d28cd97233b4:353</w:t>
      </w:r>
      <w:r>
        <w:t xml:space="preserve"> </w:t>
      </w:r>
      <w:r>
        <w:rPr>
          <w:vanish/>
        </w:rPr>
        <w:t>SEGSTART:1841ea38-9436-4251-b27a-d28cd97233b4:354</w:t>
      </w:r>
      <w:r>
        <w:t xml:space="preserve">Prihvaćanjem bilo koje usluge društva </w:t>
      </w:r>
      <w:proofErr w:type="spellStart"/>
      <w:r>
        <w:t>Citi</w:t>
      </w:r>
      <w:proofErr w:type="spellEnd"/>
      <w:r>
        <w:t xml:space="preserve"> potvrđujete da ste svjesni ovih rizika.</w:t>
      </w:r>
      <w:r>
        <w:rPr>
          <w:vanish/>
        </w:rPr>
        <w:t>SEGEND:1841ea38-9436-4251-b27a-d28cd97233b4:354</w:t>
      </w:r>
      <w:r>
        <w:t xml:space="preserve"> </w:t>
      </w:r>
      <w:r>
        <w:rPr>
          <w:vanish/>
        </w:rPr>
        <w:t>SEGSTART:1841ea38-9436-4251-b27a-d28cd97233b4:355</w:t>
      </w:r>
      <w:r>
        <w:t>Neki od ovih rizika (osobito rizici koji proizlaze iz BRRD-a) detaljnije su opisani na poveznici u nastavku i smatra se da ste pregledali i razmotrili takve rizike prije bilo kakve odluke o kupnji bilo kojeg proizvoda ili ulasku u bilo koju transakciju koja je navedena u ovoj komunikaciji.</w:t>
      </w:r>
      <w:r>
        <w:rPr>
          <w:vanish/>
        </w:rPr>
        <w:t>SEGEND:1841ea38-9436-4251-b27a-d28cd97233b4:355</w:t>
      </w:r>
    </w:p>
    <w:p w14:paraId="27149DB5" w14:textId="77777777" w:rsidR="00D0066D" w:rsidRDefault="000E44E3">
      <w:pPr>
        <w:pStyle w:val="Disclaimer"/>
        <w:jc w:val="both"/>
      </w:pPr>
      <w:r>
        <w:rPr>
          <w:vanish/>
        </w:rPr>
        <w:t>SEGSTART:baaabad8-9e48-4399-b294-f3fc17ed134f:356</w:t>
      </w:r>
      <w:r>
        <w:t>Određeni proizvodi spomenuti u ovom priopćenju mogu sadržavati odredbe koje se odnose na referentnu stopu koja se može promijeniti, prestati objavljivati ​​ili može biti u uobičajenoj tržišnoj uporabi, postati nedostupna, njezina uporaba može biti ograničena i/ili se može izračunati na drugačiji način.</w:t>
      </w:r>
      <w:r>
        <w:rPr>
          <w:vanish/>
        </w:rPr>
        <w:t>SEGEND:baaabad8-9e48-4399-b294-f3fc17ed134f:356</w:t>
      </w:r>
      <w:r>
        <w:t xml:space="preserve"> </w:t>
      </w:r>
      <w:r>
        <w:rPr>
          <w:vanish/>
        </w:rPr>
        <w:t>SEGSTART:baaabad8-9e48-4399-b294-f3fc17ed134f:357</w:t>
      </w:r>
      <w:r>
        <w:t>Kao rezultat toga, referentne stope koje su predmet takvih promjena mogu prestati biti prikladne za proizvode spomenute u ovoj komunikaciji.</w:t>
      </w:r>
      <w:r>
        <w:rPr>
          <w:vanish/>
        </w:rPr>
        <w:t>SEGEND:baaabad8-9e48-4399-b294-f3fc17ed134f:357</w:t>
      </w:r>
      <w:r>
        <w:t xml:space="preserve"> </w:t>
      </w:r>
      <w:r>
        <w:rPr>
          <w:vanish/>
        </w:rPr>
        <w:t>SEGSTART:baaabad8-9e48-4399-b294-f3fc17ed134f:358</w:t>
      </w:r>
      <w:r>
        <w:t>Potičemo vas da budete u tijeku s najnovijim razvojem industrije u svezi s prijelazom na referentne vrijednosti i da razmotrite njihov utjecaj na vaše poslovanje.</w:t>
      </w:r>
      <w:r>
        <w:rPr>
          <w:vanish/>
        </w:rPr>
        <w:t>SEGEND:baaabad8-9e48-4399-b294-f3fc17ed134f:358</w:t>
      </w:r>
      <w:r>
        <w:t xml:space="preserve"> </w:t>
      </w:r>
      <w:r>
        <w:rPr>
          <w:vanish/>
        </w:rPr>
        <w:t>SEGSTART:baaabad8-9e48-4399-b294-f3fc17ed134f:359</w:t>
      </w:r>
      <w:r>
        <w:t xml:space="preserve">Trebali biste razmotriti i nastaviti motriti potencijalni utjecaj prijelaza referentne vrijednosti na bilo koji postojeći proizvod koji imate s društvom </w:t>
      </w:r>
      <w:proofErr w:type="spellStart"/>
      <w:r>
        <w:t>Citi</w:t>
      </w:r>
      <w:proofErr w:type="spellEnd"/>
      <w:r>
        <w:t xml:space="preserve"> ili bilo koji novi proizvod koji ste sklopili s društvom </w:t>
      </w:r>
      <w:proofErr w:type="spellStart"/>
      <w:r>
        <w:t>Citi</w:t>
      </w:r>
      <w:proofErr w:type="spellEnd"/>
      <w:r>
        <w:t>.</w:t>
      </w:r>
      <w:r>
        <w:rPr>
          <w:vanish/>
        </w:rPr>
        <w:t>SEGEND:baaabad8-9e48-4399-b294-f3fc17ed134f:359</w:t>
      </w:r>
      <w:r>
        <w:t xml:space="preserve"> </w:t>
      </w:r>
      <w:r>
        <w:rPr>
          <w:vanish/>
        </w:rPr>
        <w:t>SEGSTART:baaabad8-9e48-4399-b294-f3fc17ed134f:360</w:t>
      </w:r>
      <w:proofErr w:type="spellStart"/>
      <w:r>
        <w:t>Citi</w:t>
      </w:r>
      <w:proofErr w:type="spellEnd"/>
      <w:r>
        <w:t xml:space="preserve"> ne daje savjete ili preporuke o prikladnosti vašeg izbora proizvoda, uključujući u pogledu bilo kakvog prijelaza referentne vrijednosti na bilo koji postojeći proizvod koji imate s društvom </w:t>
      </w:r>
      <w:proofErr w:type="spellStart"/>
      <w:r>
        <w:t>Citi</w:t>
      </w:r>
      <w:proofErr w:type="spellEnd"/>
      <w:r>
        <w:t>.</w:t>
      </w:r>
      <w:r>
        <w:rPr>
          <w:vanish/>
        </w:rPr>
        <w:t>SEGEND:baaabad8-9e48-4399-b294-f3fc17ed134f:360</w:t>
      </w:r>
      <w:r>
        <w:t xml:space="preserve"> </w:t>
      </w:r>
      <w:r>
        <w:rPr>
          <w:vanish/>
        </w:rPr>
        <w:t>SEGSTART:baaabad8-9e48-4399-b294-f3fc17ed134f:361</w:t>
      </w:r>
      <w:r>
        <w:t>Trebali biste potražiti stručne neovisne savjete (pravne, financijske ili druge) u svezi s prikladnošću vaših proizvoda u svjetlu prijelaza referentnih vrijednosti kada to smatrate potrebnim.</w:t>
      </w:r>
      <w:r>
        <w:rPr>
          <w:vanish/>
        </w:rPr>
        <w:t>SEGEND:baaabad8-9e48-4399-b294-f3fc17ed134f:361</w:t>
      </w:r>
    </w:p>
    <w:p w14:paraId="5CF2FC13" w14:textId="20FF7D8D" w:rsidR="00D0066D" w:rsidRDefault="000E44E3">
      <w:pPr>
        <w:pStyle w:val="Disclaimer"/>
        <w:jc w:val="both"/>
      </w:pPr>
      <w:r>
        <w:rPr>
          <w:vanish/>
        </w:rPr>
        <w:t>SEGSTART:d440e0ea-ffef-4ae9-b760-e826429517fb:362</w:t>
      </w:r>
      <w:r>
        <w:t xml:space="preserve">Ova komunikacija sadrži sastavljene podatke, tekstove i informacije koji su povjerljivi i vlasništvo društva </w:t>
      </w:r>
      <w:proofErr w:type="spellStart"/>
      <w:r>
        <w:t>Citi</w:t>
      </w:r>
      <w:proofErr w:type="spellEnd"/>
      <w:r>
        <w:t xml:space="preserve"> te su zaštićeni prema autorskim pravima i drugim zakonima o intelektualnom vlasništvu, i ne smijete ih reproducirati, distribuirati ili na drugi način prenositi bilo kojoj drugoj osobi u bilo koju svrhu osim ako ste prethodno dobili pisanu suglasnost društva </w:t>
      </w:r>
      <w:proofErr w:type="spellStart"/>
      <w:r>
        <w:t>Citi</w:t>
      </w:r>
      <w:proofErr w:type="spellEnd"/>
      <w:r>
        <w:t>.</w:t>
      </w:r>
      <w:r>
        <w:rPr>
          <w:vanish/>
        </w:rPr>
        <w:t>SEGEND:d440e0ea-ffef-4ae9-b760-e826429517fb:362</w:t>
      </w:r>
    </w:p>
    <w:p w14:paraId="70BD3E24" w14:textId="77777777" w:rsidR="00D0066D" w:rsidRDefault="000E44E3">
      <w:pPr>
        <w:pStyle w:val="Disclaimer"/>
        <w:jc w:val="both"/>
      </w:pPr>
      <w:r>
        <w:rPr>
          <w:vanish/>
        </w:rPr>
        <w:t>SEGSTART:74d4153c-d788-4bd8-8437-34a742991ca9:363</w:t>
      </w:r>
      <w:r>
        <w:t xml:space="preserve">Dodatne informacije o društvu </w:t>
      </w:r>
      <w:proofErr w:type="spellStart"/>
      <w:r>
        <w:t>Citi</w:t>
      </w:r>
      <w:proofErr w:type="spellEnd"/>
      <w:r>
        <w:t xml:space="preserve"> i njegovim uvjetima poslovanja za profesionalne klijente i prihvatljive druge ugovorne strane dostupni su na stranici: </w:t>
      </w:r>
      <w:hyperlink r:id="rId31">
        <w:r>
          <w:rPr>
            <w:rStyle w:val="Hyperlink"/>
          </w:rPr>
          <w:t>http://icg.citi.com/icg/global_markets/uk_terms.jsp</w:t>
        </w:r>
      </w:hyperlink>
      <w:r>
        <w:t xml:space="preserve"> i </w:t>
      </w:r>
      <w:hyperlink r:id="rId32">
        <w:r>
          <w:rPr>
            <w:rStyle w:val="Hyperlink"/>
          </w:rPr>
          <w:t>http://icg.citi.com/icg/global_markets/EEA_terms.jsp</w:t>
        </w:r>
      </w:hyperlink>
      <w:r>
        <w:t>.</w:t>
      </w:r>
      <w:r>
        <w:rPr>
          <w:vanish/>
        </w:rPr>
        <w:t>SEGEND:74d4153c-d788-4bd8-8437-34a742991ca9:363</w:t>
      </w:r>
    </w:p>
    <w:p w14:paraId="2705D1BB" w14:textId="04804100" w:rsidR="00D0066D" w:rsidRDefault="000E44E3">
      <w:pPr>
        <w:pStyle w:val="Disclaimer"/>
        <w:jc w:val="both"/>
      </w:pPr>
      <w:r>
        <w:rPr>
          <w:vanish/>
        </w:rPr>
        <w:t>SEGSTART:c1e2af08-a1b5-4c2a-958e-95a10bb2dfca:366</w:t>
      </w:r>
      <w:r>
        <w:t>U bilo kojem slučaju kada je distribucija ove komunikacije podložna pravilima Komisije za trgovanje robnim ročnicama SAD-a („CFTC“), ova komunikacija predstavlja poziv na razmatranje ulaska u transakciju izvedenica prema CFTC propisima SAD-a §§ 1.71 i 23,605, kada je primjenjivo, ali nije obvezujuća ponuda za kupnju/prodaju bilo kojeg financijskog instrumenta.</w:t>
      </w:r>
      <w:r>
        <w:rPr>
          <w:vanish/>
        </w:rPr>
        <w:t>SEGEND:c1e2af08-a1b5-4c2a-958e-95a10bb2dfca:366</w:t>
      </w:r>
    </w:p>
    <w:p w14:paraId="254BC714" w14:textId="474A4802" w:rsidR="00D0066D" w:rsidRDefault="000E44E3">
      <w:pPr>
        <w:pStyle w:val="Disclaimer"/>
        <w:jc w:val="both"/>
      </w:pPr>
      <w:r>
        <w:rPr>
          <w:b/>
          <w:i/>
          <w:vanish/>
          <w:u w:val="single"/>
        </w:rPr>
        <w:t>SEGSTART:693aac80-201f-44f4-a556-2cf394ec67bb:367</w:t>
      </w:r>
      <w:r>
        <w:rPr>
          <w:b/>
          <w:i/>
          <w:u w:val="single"/>
        </w:rPr>
        <w:t>Okružnica 230 porezne uprave:</w:t>
      </w:r>
      <w:r>
        <w:rPr>
          <w:b/>
          <w:i/>
          <w:vanish/>
          <w:u w:val="single"/>
        </w:rPr>
        <w:t>SEGEND:693aac80-201f-44f4-a556-2cf394ec67bb:367</w:t>
      </w:r>
      <w:r>
        <w:t xml:space="preserve"> </w:t>
      </w:r>
      <w:r>
        <w:rPr>
          <w:b/>
          <w:i/>
          <w:vanish/>
        </w:rPr>
        <w:t>SEGSTART:693aac80-201f-44f4-a556-2cf394ec67bb:368</w:t>
      </w:r>
      <w:r>
        <w:rPr>
          <w:b/>
          <w:i/>
        </w:rPr>
        <w:t>Citigroup Inc. i njegove podružnice ne pružaju porezne niti pravne savjete.</w:t>
      </w:r>
      <w:r>
        <w:rPr>
          <w:b/>
          <w:i/>
          <w:vanish/>
        </w:rPr>
        <w:t>SEGEND:693aac80-201f-44f4-a556-2cf394ec67bb:368</w:t>
      </w:r>
      <w:r>
        <w:rPr>
          <w:b/>
          <w:i/>
        </w:rPr>
        <w:t xml:space="preserve"> </w:t>
      </w:r>
      <w:r>
        <w:rPr>
          <w:b/>
          <w:i/>
          <w:vanish/>
        </w:rPr>
        <w:t>SEGSTART:693aac80-201f-44f4-a556-2cf394ec67bb:369</w:t>
      </w:r>
      <w:r>
        <w:rPr>
          <w:b/>
          <w:i/>
        </w:rPr>
        <w:t>Bilo kakva rasprava o poreznim pitanjima u ovim materijalima (i) nije namijenjena niti napisana za upotrebu te se ne može upotrebljavati niti se na nju može osloniti u svrhu izbjegavanja bilo kakvih poreznih kazni i (ii) možda je napisana u vezi s „promicanje</w:t>
      </w:r>
      <w:r w:rsidR="00775F84">
        <w:rPr>
          <w:b/>
          <w:i/>
        </w:rPr>
        <w:t>m</w:t>
      </w:r>
      <w:r>
        <w:rPr>
          <w:b/>
          <w:i/>
        </w:rPr>
        <w:t xml:space="preserve"> ili marketing</w:t>
      </w:r>
      <w:r w:rsidR="00775F84">
        <w:rPr>
          <w:b/>
          <w:i/>
        </w:rPr>
        <w:t>om</w:t>
      </w:r>
      <w:r>
        <w:rPr>
          <w:b/>
          <w:i/>
        </w:rPr>
        <w:t>“ transakcije (ako je relevantno) razmatrane u ovim materijalima.</w:t>
      </w:r>
      <w:r>
        <w:rPr>
          <w:b/>
          <w:i/>
          <w:vanish/>
        </w:rPr>
        <w:t>SEGEND:693aac80-201f-44f4-a556-2cf394ec67bb:369</w:t>
      </w:r>
      <w:r>
        <w:rPr>
          <w:b/>
          <w:i/>
        </w:rPr>
        <w:t xml:space="preserve"> </w:t>
      </w:r>
      <w:r>
        <w:rPr>
          <w:b/>
          <w:i/>
          <w:vanish/>
        </w:rPr>
        <w:t>SEGSTART:693aac80-201f-44f4-a556-2cf394ec67bb:370</w:t>
      </w:r>
      <w:r>
        <w:rPr>
          <w:b/>
          <w:i/>
        </w:rPr>
        <w:t>U skladu s tim, trebate potražiti savjet neovisnog poreznog savjetnika na temelju vaših posebnih okolnosti.</w:t>
      </w:r>
      <w:r>
        <w:rPr>
          <w:b/>
          <w:i/>
          <w:vanish/>
        </w:rPr>
        <w:t>SEGEND:693aac80-201f-44f4-a556-2cf394ec67bb:370</w:t>
      </w:r>
    </w:p>
    <w:p w14:paraId="6721236E" w14:textId="77777777" w:rsidR="00D0066D" w:rsidRDefault="000E44E3">
      <w:pPr>
        <w:pStyle w:val="Disclaimer"/>
        <w:jc w:val="both"/>
      </w:pPr>
      <w:r>
        <w:rPr>
          <w:vanish/>
        </w:rPr>
        <w:t>SEGSTART:d35840d9-f034-4756-af09-5f09aa2fff0c:371</w:t>
      </w:r>
      <w:r>
        <w:t xml:space="preserve">Iako su CGML, CGME i CEP povezani s društvom </w:t>
      </w:r>
      <w:proofErr w:type="spellStart"/>
      <w:r>
        <w:t>Citibank</w:t>
      </w:r>
      <w:proofErr w:type="spellEnd"/>
      <w:r>
        <w:t>, N.A.</w:t>
      </w:r>
      <w:r>
        <w:rPr>
          <w:vanish/>
        </w:rPr>
        <w:t>SEGEND:d35840d9-f034-4756-af09-5f09aa2fff0c:371</w:t>
      </w:r>
      <w:r>
        <w:t xml:space="preserve"> </w:t>
      </w:r>
      <w:r>
        <w:rPr>
          <w:vanish/>
        </w:rPr>
        <w:t>SEGSTART:d35840d9-f034-4756-af09-5f09aa2fff0c:372</w:t>
      </w:r>
      <w:r>
        <w:t xml:space="preserve">(zajedno s podružnicama društva </w:t>
      </w:r>
      <w:proofErr w:type="spellStart"/>
      <w:r>
        <w:t>Citibank</w:t>
      </w:r>
      <w:proofErr w:type="spellEnd"/>
      <w:r>
        <w:t xml:space="preserve">, N.A. diljem svijeta, </w:t>
      </w:r>
      <w:proofErr w:type="spellStart"/>
      <w:r>
        <w:rPr>
          <w:b/>
          <w:bCs/>
        </w:rPr>
        <w:t>Citibank</w:t>
      </w:r>
      <w:proofErr w:type="spellEnd"/>
      <w:r>
        <w:t xml:space="preserve">), trebali biste biti svjesni da niti jedan od proizvoda spomenutih u ovoj komunikaciji (osim ako nije izričito navedeno drugačije) nije (i) osiguran od strane Savezne korporacije za osiguranje depozita ili bilo kojeg drugog vladinog tijela, ili (ii) depozitima ili drugim obvezama, niti za njega jamči </w:t>
      </w:r>
      <w:proofErr w:type="spellStart"/>
      <w:r>
        <w:t>Citibank</w:t>
      </w:r>
      <w:proofErr w:type="spellEnd"/>
      <w:r>
        <w:t xml:space="preserve"> ili bilo koja druga osigurana depozitarna institucija.</w:t>
      </w:r>
      <w:r>
        <w:rPr>
          <w:vanish/>
        </w:rPr>
        <w:t>SEGEND:d35840d9-f034-4756-af09-5f09aa2fff0c:372</w:t>
      </w:r>
    </w:p>
    <w:p w14:paraId="7D5912A4" w14:textId="77777777" w:rsidR="00D0066D" w:rsidRDefault="000E44E3">
      <w:pPr>
        <w:pStyle w:val="Disclaimer"/>
        <w:jc w:val="both"/>
      </w:pPr>
      <w:r>
        <w:rPr>
          <w:i/>
          <w:vanish/>
        </w:rPr>
        <w:t>SEGSTART:a1d48f88-39f8-4e53-ad68-79b9fe8c629b:373</w:t>
      </w:r>
      <w:r>
        <w:rPr>
          <w:i/>
        </w:rPr>
        <w:t>Poslovanje društva CGML nije podložno nadzoru Izraelskog tijela za vrijednosne papire.</w:t>
      </w:r>
      <w:r>
        <w:rPr>
          <w:i/>
          <w:vanish/>
        </w:rPr>
        <w:t>SEGEND:a1d48f88-39f8-4e53-ad68-79b9fe8c629b:373</w:t>
      </w:r>
      <w:r>
        <w:rPr>
          <w:i/>
        </w:rPr>
        <w:t xml:space="preserve"> </w:t>
      </w:r>
      <w:r>
        <w:rPr>
          <w:i/>
          <w:vanish/>
        </w:rPr>
        <w:t>SEGSTART:a1d48f88-39f8-4e53-ad68-79b9fe8c629b:374</w:t>
      </w:r>
      <w:r>
        <w:rPr>
          <w:i/>
        </w:rPr>
        <w:t>Dozvola koju je izdalo Izraelsko tijelo za vrijednosne papire ne predstavlja mišljenje o kvaliteti usluga koje pruža nositelj dozvole niti o rizicima koje takve usluge nose.</w:t>
      </w:r>
      <w:r>
        <w:rPr>
          <w:i/>
          <w:vanish/>
        </w:rPr>
        <w:t>SEGEND:a1d48f88-39f8-4e53-ad68-79b9fe8c629b:374</w:t>
      </w:r>
    </w:p>
    <w:p w14:paraId="5D2D1C0E" w14:textId="77777777" w:rsidR="00D0066D" w:rsidRDefault="000E44E3">
      <w:pPr>
        <w:pStyle w:val="Disclaimer"/>
        <w:jc w:val="both"/>
      </w:pPr>
      <w:r>
        <w:rPr>
          <w:vanish/>
        </w:rPr>
        <w:lastRenderedPageBreak/>
        <w:t>SEGSTART:06228ce3-3b11-41e4-b986-6e02b1853039:375</w:t>
      </w:r>
      <w:r>
        <w:t xml:space="preserve">Pružanje svih „savjeta“ i/ili „posredničkih usluga“ kako je definirano u odjeljku 1. Zakona o financijskim savjetodavnim i posredničkim uslugama iz 2002. (FAIS) i/ili usluga koje ne bi bile obuhvaćene odredbama društva FAIS obavljat će pružatelj takvih usluga koji djeluje u svojstvu predstavnika i agenta južnoafričke podružnice društva </w:t>
      </w:r>
      <w:proofErr w:type="spellStart"/>
      <w:r>
        <w:t>Citibank</w:t>
      </w:r>
      <w:proofErr w:type="spellEnd"/>
      <w:r>
        <w:t>, N.A., u skladu s Obavijesti odbora 103 iz 2004., Izuzeće od Banke u odnosu na određene klijente.</w:t>
      </w:r>
      <w:r>
        <w:rPr>
          <w:vanish/>
        </w:rPr>
        <w:t>SEGEND:06228ce3-3b11-41e4-b986-6e02b1853039:375</w:t>
      </w:r>
      <w:r>
        <w:t xml:space="preserve"> </w:t>
      </w:r>
      <w:r>
        <w:rPr>
          <w:vanish/>
        </w:rPr>
        <w:t>SEGSTART:06228ce3-3b11-41e4-b986-6e02b1853039:376</w:t>
      </w:r>
      <w:r>
        <w:t>U mjeri u kojoj postoje bilo kakvi upiti ili nedoumice u vezi s pruženim uslugama, sve pritužbe ili nedoumice uputite na adresu citiservice.southafrica@citi.com.</w:t>
      </w:r>
      <w:r>
        <w:rPr>
          <w:vanish/>
        </w:rPr>
        <w:t>SEGEND:06228ce3-3b11-41e4-b986-6e02b1853039:376</w:t>
      </w:r>
    </w:p>
    <w:p w14:paraId="269A364E" w14:textId="07B9589C" w:rsidR="00D0066D" w:rsidRDefault="000E44E3">
      <w:pPr>
        <w:pStyle w:val="Disclaimer"/>
        <w:jc w:val="both"/>
      </w:pPr>
      <w:r>
        <w:rPr>
          <w:vanish/>
        </w:rPr>
        <w:t>SEGSTART:a5ebf4fb-f25b-4f71-bf54-0e1634d6cc67:377</w:t>
      </w:r>
      <w:r>
        <w:t xml:space="preserve">U pogledu osoba sa sjedištem u Kraljevini Saudijskoj Arabiji, osim u slučajevima institucija tržišta kapitala i izuzetih osoba (kao što je definirano u zakonima i propisima Uprave za tržišta kapitala Kraljevine Saudijske Arabije („CMA“), ovaj dokument predstavlja Sigurnosno oglašavanje (kako je definirano u CMA-ovim Pravilima poslovanja s vrijednosnim papirima) koju je društvo Citigroup </w:t>
      </w:r>
      <w:proofErr w:type="spellStart"/>
      <w:r>
        <w:t>Saudi</w:t>
      </w:r>
      <w:proofErr w:type="spellEnd"/>
      <w:r>
        <w:t xml:space="preserve"> odobrilo i smatra se distribuiranom od strane društva Citigroup </w:t>
      </w:r>
      <w:proofErr w:type="spellStart"/>
      <w:r>
        <w:t>Saudi</w:t>
      </w:r>
      <w:proofErr w:type="spellEnd"/>
      <w:r>
        <w:t xml:space="preserve"> osobama u Kraljevini Saudijskoj Arabiji.</w:t>
      </w:r>
      <w:r>
        <w:rPr>
          <w:vanish/>
        </w:rPr>
        <w:t>SEGEND:a5ebf4fb-f25b-4f71-bf54-0e1634d6cc67:377</w:t>
      </w:r>
      <w:r>
        <w:t xml:space="preserve"> </w:t>
      </w:r>
      <w:r>
        <w:rPr>
          <w:vanish/>
        </w:rPr>
        <w:t>SEGSTART:a5ebf4fb-f25b-4f71-bf54-0e1634d6cc67:378</w:t>
      </w:r>
      <w:r>
        <w:t xml:space="preserve">Društvo Citigroup </w:t>
      </w:r>
      <w:proofErr w:type="spellStart"/>
      <w:r>
        <w:t>Saudi</w:t>
      </w:r>
      <w:proofErr w:type="spellEnd"/>
      <w:r>
        <w:t xml:space="preserve"> </w:t>
      </w:r>
      <w:proofErr w:type="spellStart"/>
      <w:r>
        <w:t>Arabia</w:t>
      </w:r>
      <w:proofErr w:type="spellEnd"/>
      <w:r>
        <w:t xml:space="preserve"> ovlašteno je i regulirano od strane društva CMA u skladu s licencom broj 1718431.</w:t>
      </w:r>
      <w:r>
        <w:rPr>
          <w:vanish/>
        </w:rPr>
        <w:t>SEGEND:a5ebf4fb-f25b-4f71-bf54-0e1634d6cc67:378</w:t>
      </w:r>
    </w:p>
    <w:p w14:paraId="1AA92E7A" w14:textId="77777777" w:rsidR="00907019" w:rsidRDefault="000E44E3">
      <w:pPr>
        <w:pStyle w:val="Disclaimer"/>
        <w:jc w:val="both"/>
      </w:pPr>
      <w:r>
        <w:rPr>
          <w:vanish/>
        </w:rPr>
        <w:t>SEGSTART:263286c1-220e-4a31-b7ee-e33edec1cf97:379</w:t>
      </w:r>
      <w:r>
        <w:t xml:space="preserve">© 2024 Citigroup Global Markets </w:t>
      </w:r>
      <w:proofErr w:type="spellStart"/>
      <w:r>
        <w:t>Limited</w:t>
      </w:r>
      <w:proofErr w:type="spellEnd"/>
      <w:r>
        <w:t>.</w:t>
      </w:r>
      <w:r>
        <w:rPr>
          <w:vanish/>
        </w:rPr>
        <w:t>SEGEND:263286c1-220e-4a31-b7ee-e33edec1cf97:379</w:t>
      </w:r>
      <w:r>
        <w:t xml:space="preserve"> </w:t>
      </w:r>
      <w:r>
        <w:rPr>
          <w:vanish/>
        </w:rPr>
        <w:t>SEGSTART:263286c1-220e-4a31-b7ee-e33edec1cf97:380</w:t>
      </w:r>
      <w:proofErr w:type="spellStart"/>
      <w:r>
        <w:t>Citi</w:t>
      </w:r>
      <w:proofErr w:type="spellEnd"/>
      <w:r>
        <w:t xml:space="preserve">, </w:t>
      </w:r>
      <w:proofErr w:type="spellStart"/>
      <w:r>
        <w:t>Citi</w:t>
      </w:r>
      <w:proofErr w:type="spellEnd"/>
      <w:r>
        <w:t xml:space="preserve"> i Arc Design zaštitni su znakovi i uslužni znakovi tvrtke Citigroup Inc. ili njezinih podružnica te se upotrebljavaju diljem svijeta i registrirani su diljem svijeta.</w:t>
      </w:r>
    </w:p>
    <w:p w14:paraId="3984ADBC" w14:textId="77777777" w:rsidR="00907019" w:rsidRDefault="00907019">
      <w:pPr>
        <w:rPr>
          <w:sz w:val="16"/>
        </w:rPr>
      </w:pPr>
      <w: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070"/>
      </w:tblGrid>
      <w:tr w:rsidR="00907019" w:rsidRPr="00D92042" w14:paraId="380D51B3" w14:textId="77777777" w:rsidTr="00867B61">
        <w:trPr>
          <w:jc w:val="center"/>
        </w:trPr>
        <w:tc>
          <w:tcPr>
            <w:tcW w:w="10773" w:type="dxa"/>
            <w:shd w:val="clear" w:color="auto" w:fill="8DB3E2"/>
          </w:tcPr>
          <w:p w14:paraId="703839C6" w14:textId="77777777" w:rsidR="00907019" w:rsidRPr="00D92042" w:rsidRDefault="00907019" w:rsidP="00867B61">
            <w:pPr>
              <w:pStyle w:val="BodyText"/>
              <w:spacing w:before="95" w:line="276" w:lineRule="auto"/>
              <w:ind w:left="730" w:right="158"/>
              <w:jc w:val="both"/>
              <w:rPr>
                <w:b/>
                <w:bCs/>
              </w:rPr>
            </w:pPr>
            <w:r w:rsidRPr="00D92042">
              <w:rPr>
                <w:b/>
                <w:bCs/>
              </w:rPr>
              <w:lastRenderedPageBreak/>
              <w:t xml:space="preserve">Obrazac zahtjeva </w:t>
            </w:r>
          </w:p>
        </w:tc>
      </w:tr>
    </w:tbl>
    <w:p w14:paraId="720401BD" w14:textId="77777777" w:rsidR="00907019" w:rsidRPr="00D92042" w:rsidRDefault="00907019" w:rsidP="00907019">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4729"/>
        <w:gridCol w:w="4808"/>
      </w:tblGrid>
      <w:tr w:rsidR="00907019" w:rsidRPr="00D92042" w14:paraId="1E2C19BC" w14:textId="77777777" w:rsidTr="00867B61">
        <w:trPr>
          <w:trHeight w:val="1134"/>
        </w:trPr>
        <w:tc>
          <w:tcPr>
            <w:tcW w:w="5387" w:type="dxa"/>
            <w:vAlign w:val="center"/>
          </w:tcPr>
          <w:p w14:paraId="1EC394F7" w14:textId="77777777" w:rsidR="00907019" w:rsidRPr="00D92042" w:rsidRDefault="00907019" w:rsidP="00867B61">
            <w:pPr>
              <w:pStyle w:val="BodyText"/>
              <w:spacing w:before="95" w:line="276" w:lineRule="auto"/>
              <w:ind w:left="730" w:right="158"/>
              <w:jc w:val="both"/>
            </w:pPr>
            <w:r w:rsidRPr="00D92042">
              <w:t>Privatno bankarstvo OTP BANKA</w:t>
            </w:r>
          </w:p>
          <w:p w14:paraId="50369162" w14:textId="77777777" w:rsidR="00907019" w:rsidRPr="00D92042" w:rsidRDefault="00907019" w:rsidP="00867B61">
            <w:pPr>
              <w:pStyle w:val="BodyText"/>
              <w:spacing w:before="95" w:line="276" w:lineRule="auto"/>
              <w:ind w:left="730" w:right="158"/>
              <w:jc w:val="both"/>
            </w:pPr>
            <w:r w:rsidRPr="00D92042">
              <w:t>Jurišićeva 2</w:t>
            </w:r>
          </w:p>
          <w:p w14:paraId="58744BA5" w14:textId="77777777" w:rsidR="00907019" w:rsidRPr="00D92042" w:rsidRDefault="00907019" w:rsidP="00867B61">
            <w:pPr>
              <w:pStyle w:val="BodyText"/>
              <w:spacing w:before="95" w:line="276" w:lineRule="auto"/>
              <w:ind w:left="730" w:right="158"/>
              <w:jc w:val="both"/>
            </w:pPr>
            <w:r w:rsidRPr="00D92042">
              <w:t xml:space="preserve">10000 Zagreb, </w:t>
            </w:r>
          </w:p>
          <w:p w14:paraId="0086DA21" w14:textId="77777777" w:rsidR="00907019" w:rsidRPr="00D92042" w:rsidRDefault="00907019" w:rsidP="00867B61">
            <w:pPr>
              <w:pStyle w:val="BodyText"/>
              <w:spacing w:before="95" w:line="276" w:lineRule="auto"/>
              <w:ind w:left="730" w:right="158"/>
              <w:jc w:val="both"/>
              <w:rPr>
                <w:bCs/>
              </w:rPr>
            </w:pPr>
            <w:r w:rsidRPr="00D92042">
              <w:rPr>
                <w:bCs/>
              </w:rPr>
              <w:t xml:space="preserve">Hrvatska </w:t>
            </w:r>
          </w:p>
          <w:p w14:paraId="506AC7A7" w14:textId="77777777" w:rsidR="00907019" w:rsidRPr="00D92042" w:rsidRDefault="00907019" w:rsidP="00867B61">
            <w:pPr>
              <w:pStyle w:val="BodyText"/>
              <w:spacing w:before="95" w:line="276" w:lineRule="auto"/>
              <w:ind w:left="730" w:right="158"/>
              <w:jc w:val="both"/>
            </w:pPr>
            <w:r w:rsidRPr="00D92042">
              <w:rPr>
                <w:bCs/>
              </w:rPr>
              <w:t>Nalog zaprimio:</w:t>
            </w:r>
          </w:p>
        </w:tc>
        <w:tc>
          <w:tcPr>
            <w:tcW w:w="5456" w:type="dxa"/>
            <w:vAlign w:val="center"/>
          </w:tcPr>
          <w:p w14:paraId="2B7A3D31" w14:textId="77777777" w:rsidR="00907019" w:rsidRPr="00D92042" w:rsidRDefault="00907019" w:rsidP="00867B61">
            <w:pPr>
              <w:pStyle w:val="BodyText"/>
              <w:spacing w:before="95" w:line="276" w:lineRule="auto"/>
              <w:ind w:left="730" w:right="158"/>
              <w:jc w:val="both"/>
            </w:pPr>
            <w:r w:rsidRPr="00D92042">
              <w:t>Privatno bankarstvo OTP BANKA</w:t>
            </w:r>
          </w:p>
          <w:p w14:paraId="0B8A58D8" w14:textId="77777777" w:rsidR="00907019" w:rsidRPr="00D92042" w:rsidRDefault="00907019" w:rsidP="00867B61">
            <w:pPr>
              <w:pStyle w:val="BodyText"/>
              <w:spacing w:before="95" w:line="276" w:lineRule="auto"/>
              <w:ind w:left="730" w:right="158"/>
              <w:jc w:val="both"/>
              <w:rPr>
                <w:bCs/>
              </w:rPr>
            </w:pPr>
            <w:r w:rsidRPr="00D92042">
              <w:rPr>
                <w:bCs/>
              </w:rPr>
              <w:t>Gundulićeva 36</w:t>
            </w:r>
          </w:p>
          <w:p w14:paraId="557F1A5A" w14:textId="77777777" w:rsidR="00907019" w:rsidRPr="00D92042" w:rsidRDefault="00907019" w:rsidP="00867B61">
            <w:pPr>
              <w:pStyle w:val="BodyText"/>
              <w:spacing w:before="95" w:line="276" w:lineRule="auto"/>
              <w:ind w:left="730" w:right="158"/>
              <w:jc w:val="both"/>
              <w:rPr>
                <w:bCs/>
              </w:rPr>
            </w:pPr>
            <w:r w:rsidRPr="00D92042">
              <w:rPr>
                <w:bCs/>
              </w:rPr>
              <w:t>21000 Split</w:t>
            </w:r>
          </w:p>
          <w:p w14:paraId="0822DE44" w14:textId="77777777" w:rsidR="00907019" w:rsidRPr="00D92042" w:rsidRDefault="00907019" w:rsidP="00867B61">
            <w:pPr>
              <w:pStyle w:val="BodyText"/>
              <w:spacing w:before="95" w:line="276" w:lineRule="auto"/>
              <w:ind w:left="730" w:right="158"/>
              <w:jc w:val="both"/>
              <w:rPr>
                <w:bCs/>
              </w:rPr>
            </w:pPr>
            <w:r w:rsidRPr="00D92042">
              <w:rPr>
                <w:bCs/>
              </w:rPr>
              <w:t xml:space="preserve">Hrvatska </w:t>
            </w:r>
          </w:p>
          <w:p w14:paraId="3CB59BF0" w14:textId="77777777" w:rsidR="00907019" w:rsidRPr="00D92042" w:rsidRDefault="00907019" w:rsidP="00867B61">
            <w:pPr>
              <w:pStyle w:val="BodyText"/>
              <w:spacing w:before="95" w:line="276" w:lineRule="auto"/>
              <w:ind w:left="730" w:right="158"/>
              <w:jc w:val="both"/>
            </w:pPr>
            <w:r w:rsidRPr="00D92042">
              <w:rPr>
                <w:bCs/>
              </w:rPr>
              <w:t>Nalog zaprimio:</w:t>
            </w:r>
          </w:p>
        </w:tc>
      </w:tr>
    </w:tbl>
    <w:p w14:paraId="1CE40915" w14:textId="1F611835" w:rsidR="00907019" w:rsidRDefault="00907019" w:rsidP="00907019">
      <w:pPr>
        <w:pStyle w:val="BodyText"/>
        <w:spacing w:before="95"/>
        <w:ind w:left="730" w:right="158"/>
        <w:jc w:val="both"/>
        <w:rPr>
          <w:b/>
          <w:bCs/>
          <w:lang w:val="fr-FR"/>
        </w:rPr>
      </w:pPr>
      <w:proofErr w:type="spellStart"/>
      <w:r>
        <w:rPr>
          <w:b/>
          <w:bCs/>
          <w:lang w:val="fr-FR"/>
        </w:rPr>
        <w:t>Obveznica</w:t>
      </w:r>
      <w:proofErr w:type="spellEnd"/>
      <w:r>
        <w:rPr>
          <w:b/>
          <w:bCs/>
          <w:lang w:val="fr-FR"/>
        </w:rPr>
        <w:t xml:space="preserve"> </w:t>
      </w:r>
      <w:proofErr w:type="spellStart"/>
      <w:r>
        <w:rPr>
          <w:b/>
          <w:bCs/>
          <w:lang w:val="fr-FR"/>
        </w:rPr>
        <w:t>vezana</w:t>
      </w:r>
      <w:proofErr w:type="spellEnd"/>
      <w:r>
        <w:rPr>
          <w:b/>
          <w:bCs/>
          <w:lang w:val="fr-FR"/>
        </w:rPr>
        <w:t xml:space="preserve"> </w:t>
      </w:r>
      <w:proofErr w:type="spellStart"/>
      <w:r>
        <w:rPr>
          <w:b/>
          <w:bCs/>
          <w:lang w:val="fr-FR"/>
        </w:rPr>
        <w:t>uz</w:t>
      </w:r>
      <w:proofErr w:type="spellEnd"/>
      <w:r>
        <w:rPr>
          <w:b/>
          <w:bCs/>
          <w:lang w:val="fr-FR"/>
        </w:rPr>
        <w:t xml:space="preserve"> CETOP </w:t>
      </w:r>
      <w:proofErr w:type="spellStart"/>
      <w:r>
        <w:rPr>
          <w:b/>
          <w:bCs/>
          <w:lang w:val="fr-FR"/>
        </w:rPr>
        <w:t>indeks</w:t>
      </w:r>
      <w:proofErr w:type="spellEnd"/>
      <w:r>
        <w:rPr>
          <w:b/>
          <w:bCs/>
          <w:lang w:val="fr-FR"/>
        </w:rPr>
        <w:t xml:space="preserve"> </w:t>
      </w:r>
      <w:proofErr w:type="spellStart"/>
      <w:r>
        <w:rPr>
          <w:b/>
          <w:bCs/>
          <w:lang w:val="fr-FR"/>
        </w:rPr>
        <w:t>prosinac</w:t>
      </w:r>
      <w:proofErr w:type="spellEnd"/>
      <w:r>
        <w:rPr>
          <w:b/>
          <w:bCs/>
          <w:lang w:val="fr-FR"/>
        </w:rPr>
        <w:t xml:space="preserve"> 2029.</w:t>
      </w:r>
    </w:p>
    <w:p w14:paraId="733D1E8D" w14:textId="77777777" w:rsidR="00907019" w:rsidRPr="00D92042" w:rsidRDefault="00907019" w:rsidP="00907019">
      <w:pPr>
        <w:pStyle w:val="BodyText"/>
        <w:spacing w:before="95"/>
        <w:ind w:left="730" w:right="158"/>
        <w:jc w:val="both"/>
      </w:pPr>
      <w:r w:rsidRPr="00D92042">
        <w:t>Ime upisnika:</w:t>
      </w:r>
    </w:p>
    <w:p w14:paraId="0ACA02B5" w14:textId="77777777" w:rsidR="00907019" w:rsidRPr="00D92042" w:rsidRDefault="00907019" w:rsidP="00907019">
      <w:pPr>
        <w:pStyle w:val="BodyText"/>
        <w:spacing w:before="95"/>
        <w:ind w:left="730" w:right="158"/>
        <w:jc w:val="both"/>
      </w:pPr>
      <w:r w:rsidRPr="00D92042">
        <w:t>Stalna adresa:</w:t>
      </w:r>
    </w:p>
    <w:p w14:paraId="02D69A6C" w14:textId="77777777" w:rsidR="00907019" w:rsidRPr="00D92042" w:rsidRDefault="00907019" w:rsidP="00907019">
      <w:pPr>
        <w:pStyle w:val="BodyText"/>
        <w:spacing w:before="95"/>
        <w:ind w:left="730" w:right="158"/>
        <w:jc w:val="both"/>
      </w:pPr>
      <w:r w:rsidRPr="00D92042">
        <w:t>Poštanski broj i mjesto:</w:t>
      </w:r>
    </w:p>
    <w:p w14:paraId="7DEECB57" w14:textId="77777777" w:rsidR="00907019" w:rsidRPr="00D92042" w:rsidRDefault="00907019" w:rsidP="00907019">
      <w:pPr>
        <w:pStyle w:val="BodyText"/>
        <w:spacing w:before="95"/>
        <w:ind w:left="730" w:right="158"/>
        <w:jc w:val="both"/>
      </w:pPr>
      <w:r w:rsidRPr="00D92042">
        <w:t>Email/Tel:</w:t>
      </w:r>
    </w:p>
    <w:p w14:paraId="4CFBCBF5" w14:textId="77777777" w:rsidR="00907019" w:rsidRPr="00D92042" w:rsidRDefault="00907019" w:rsidP="00907019">
      <w:pPr>
        <w:pStyle w:val="BodyText"/>
        <w:spacing w:before="95"/>
        <w:ind w:left="730" w:right="158"/>
        <w:jc w:val="both"/>
      </w:pPr>
      <w:r w:rsidRPr="00D92042">
        <w:t>OIB:</w:t>
      </w:r>
    </w:p>
    <w:p w14:paraId="72CC5071" w14:textId="77777777" w:rsidR="00907019" w:rsidRPr="00D92042" w:rsidRDefault="00907019" w:rsidP="00907019">
      <w:pPr>
        <w:pStyle w:val="BodyText"/>
        <w:spacing w:before="95"/>
        <w:ind w:left="730" w:right="158"/>
        <w:jc w:val="both"/>
      </w:pPr>
      <w:r w:rsidRPr="00D92042">
        <w:t>Cijena izdanja po vrijednosnom papiru: 100%</w:t>
      </w:r>
      <w:r w:rsidRPr="00D92042">
        <w:tab/>
      </w:r>
    </w:p>
    <w:p w14:paraId="2336E21C" w14:textId="77777777" w:rsidR="00907019" w:rsidRPr="00D92042" w:rsidRDefault="00907019" w:rsidP="00907019">
      <w:pPr>
        <w:pStyle w:val="BodyText"/>
        <w:spacing w:before="95"/>
        <w:ind w:left="730" w:right="158"/>
        <w:jc w:val="both"/>
      </w:pPr>
      <w:r w:rsidRPr="00D92042">
        <w:tab/>
        <w:t xml:space="preserve">Naknada za upis ( zaokružiti ): </w:t>
      </w:r>
    </w:p>
    <w:p w14:paraId="0B8D04BF" w14:textId="77777777" w:rsidR="00907019" w:rsidRPr="00D92042" w:rsidRDefault="00907019" w:rsidP="00907019">
      <w:pPr>
        <w:pStyle w:val="BodyText"/>
        <w:spacing w:before="95"/>
        <w:ind w:left="730" w:right="158"/>
        <w:jc w:val="both"/>
      </w:pPr>
      <w:r w:rsidRPr="00D92042">
        <w:t>A)</w:t>
      </w:r>
      <w:r w:rsidRPr="00D92042">
        <w:tab/>
        <w:t xml:space="preserve"> 1% </w:t>
      </w:r>
    </w:p>
    <w:p w14:paraId="3BFBCC2F" w14:textId="77777777" w:rsidR="00907019" w:rsidRPr="00D92042" w:rsidRDefault="00907019" w:rsidP="00907019">
      <w:pPr>
        <w:pStyle w:val="BodyText"/>
        <w:spacing w:before="95"/>
        <w:ind w:left="730" w:right="158"/>
        <w:jc w:val="both"/>
      </w:pPr>
      <w:r w:rsidRPr="00D92042">
        <w:t>B)</w:t>
      </w:r>
      <w:r w:rsidRPr="00D92042">
        <w:tab/>
        <w:t>0% (članstvo u PB Club+)</w:t>
      </w:r>
      <w:r w:rsidRPr="00D92042">
        <w:tab/>
      </w:r>
    </w:p>
    <w:p w14:paraId="45D4F4C6" w14:textId="77777777" w:rsidR="00907019" w:rsidRPr="00D92042" w:rsidRDefault="00907019" w:rsidP="00907019">
      <w:pPr>
        <w:pStyle w:val="BodyText"/>
        <w:spacing w:before="95"/>
        <w:ind w:left="730" w:right="158"/>
        <w:jc w:val="both"/>
      </w:pPr>
      <w:r w:rsidRPr="00D92042">
        <w:tab/>
      </w:r>
      <w:r w:rsidRPr="00D92042">
        <w:tab/>
      </w:r>
    </w:p>
    <w:p w14:paraId="15BF37A2" w14:textId="77777777" w:rsidR="00907019" w:rsidRPr="00D92042" w:rsidRDefault="00907019" w:rsidP="00907019">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14:paraId="63C60450" w14:textId="77777777" w:rsidR="00907019" w:rsidRPr="00D92042" w:rsidRDefault="00907019" w:rsidP="00907019">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14:paraId="3EA04F53" w14:textId="77777777" w:rsidR="00907019" w:rsidRPr="00D92042" w:rsidRDefault="00907019" w:rsidP="00907019">
      <w:pPr>
        <w:pStyle w:val="BodyText"/>
        <w:spacing w:before="95"/>
        <w:ind w:left="730" w:right="158"/>
        <w:jc w:val="both"/>
      </w:pPr>
      <w:r w:rsidRPr="00D92042">
        <w:t>Broj vrijednosnih papira</w:t>
      </w:r>
      <w:r w:rsidRPr="00D92042">
        <w:tab/>
      </w:r>
      <w:r w:rsidRPr="00D92042">
        <w:tab/>
      </w:r>
    </w:p>
    <w:p w14:paraId="270FE9F6" w14:textId="77777777" w:rsidR="00907019" w:rsidRPr="00D92042" w:rsidRDefault="00907019" w:rsidP="00907019">
      <w:pPr>
        <w:pStyle w:val="BodyText"/>
        <w:spacing w:before="95"/>
        <w:ind w:left="730" w:right="158"/>
        <w:jc w:val="both"/>
      </w:pPr>
    </w:p>
    <w:p w14:paraId="288F4ECC" w14:textId="77777777" w:rsidR="00907019" w:rsidRPr="00D92042" w:rsidRDefault="00907019" w:rsidP="00907019">
      <w:pPr>
        <w:pStyle w:val="BodyText"/>
        <w:spacing w:before="95"/>
        <w:ind w:left="730" w:right="158"/>
        <w:jc w:val="both"/>
      </w:pPr>
      <w:r w:rsidRPr="00D92042">
        <w:t>Ukupan iznos plaćen OTP-u</w:t>
      </w:r>
      <w:r w:rsidRPr="00D92042">
        <w:tab/>
      </w:r>
      <w:r w:rsidRPr="00D92042">
        <w:tab/>
      </w:r>
    </w:p>
    <w:p w14:paraId="1CCEA614" w14:textId="77777777" w:rsidR="00907019" w:rsidRPr="00D92042" w:rsidRDefault="00907019" w:rsidP="00907019">
      <w:pPr>
        <w:pStyle w:val="BodyText"/>
        <w:spacing w:before="95"/>
        <w:ind w:left="730" w:right="158"/>
        <w:jc w:val="both"/>
      </w:pPr>
      <w:r w:rsidRPr="00D92042">
        <w:t>Datum namirenja i opcije</w:t>
      </w:r>
      <w:r w:rsidRPr="00D92042">
        <w:tab/>
      </w:r>
    </w:p>
    <w:p w14:paraId="3EC6090F" w14:textId="77777777" w:rsidR="00907019" w:rsidRPr="00D92042" w:rsidRDefault="00907019" w:rsidP="00907019">
      <w:pPr>
        <w:pStyle w:val="BodyText"/>
        <w:spacing w:before="95"/>
        <w:ind w:left="730" w:right="158"/>
        <w:jc w:val="both"/>
      </w:pPr>
      <w:r w:rsidRPr="00D92042">
        <w:t xml:space="preserve">Datum dospijeća </w:t>
      </w:r>
      <w:r w:rsidRPr="00D92042">
        <w:tab/>
      </w:r>
      <w:r w:rsidRPr="00D92042">
        <w:tab/>
      </w:r>
    </w:p>
    <w:p w14:paraId="4E565C57" w14:textId="77777777" w:rsidR="00907019" w:rsidRPr="00D92042" w:rsidRDefault="00907019" w:rsidP="00907019">
      <w:pPr>
        <w:pStyle w:val="BodyText"/>
        <w:spacing w:before="95"/>
        <w:ind w:left="730" w:right="158"/>
        <w:jc w:val="both"/>
      </w:pPr>
      <w:r w:rsidRPr="00D92042">
        <w:t>Za sadašnje klijente:</w:t>
      </w:r>
    </w:p>
    <w:p w14:paraId="622151EA" w14:textId="77777777" w:rsidR="00907019" w:rsidRPr="00D92042" w:rsidRDefault="00907019" w:rsidP="00907019">
      <w:pPr>
        <w:pStyle w:val="BodyText"/>
        <w:spacing w:before="95"/>
        <w:ind w:left="730" w:right="158"/>
        <w:jc w:val="both"/>
      </w:pPr>
      <w:r w:rsidRPr="00D92042">
        <w:t>Molimo teretite moj/naš račun broj:</w:t>
      </w:r>
    </w:p>
    <w:p w14:paraId="335075D2" w14:textId="77777777" w:rsidR="00907019" w:rsidRPr="00D92042" w:rsidRDefault="00907019" w:rsidP="00907019">
      <w:pPr>
        <w:pStyle w:val="BodyText"/>
        <w:spacing w:before="95"/>
        <w:ind w:left="730" w:right="158"/>
        <w:jc w:val="both"/>
      </w:pPr>
      <w:r w:rsidRPr="00D92042">
        <w:t>IZJAVA</w:t>
      </w:r>
    </w:p>
    <w:p w14:paraId="30C4BDC6" w14:textId="77777777" w:rsidR="00907019" w:rsidRPr="00D92042" w:rsidRDefault="00907019" w:rsidP="00907019">
      <w:pPr>
        <w:pStyle w:val="BodyText"/>
        <w:spacing w:before="95"/>
        <w:ind w:left="730" w:right="158"/>
        <w:jc w:val="both"/>
      </w:pPr>
      <w:r w:rsidRPr="00D92042">
        <w:t>(potpisuju sve strane)</w:t>
      </w:r>
    </w:p>
    <w:p w14:paraId="06B12F86" w14:textId="4BBDFC16" w:rsidR="00907019" w:rsidRPr="00D92042" w:rsidRDefault="00907019" w:rsidP="00907019">
      <w:pPr>
        <w:pStyle w:val="BodyText"/>
        <w:spacing w:before="95"/>
        <w:ind w:left="730" w:right="158"/>
        <w:jc w:val="both"/>
      </w:pPr>
      <w:r w:rsidRPr="00D92042">
        <w:t xml:space="preserve">Potvrđujemo da smo pročitali i razumjeli </w:t>
      </w:r>
      <w:r w:rsidR="00F30258">
        <w:t>Definitivne</w:t>
      </w:r>
      <w:r w:rsidRPr="00D92042">
        <w:t xml:space="preserve"> uvjete dane uz ovaj Obrazac zahtjeva. </w:t>
      </w:r>
    </w:p>
    <w:p w14:paraId="5678CBF2" w14:textId="77777777" w:rsidR="00907019" w:rsidRPr="00D92042" w:rsidRDefault="00907019" w:rsidP="00907019">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w:t>
      </w:r>
      <w:proofErr w:type="spellStart"/>
      <w:r w:rsidRPr="00D92042">
        <w:t>polozi</w:t>
      </w:r>
      <w:proofErr w:type="spellEnd"/>
      <w:r w:rsidRPr="00D92042">
        <w:t xml:space="preserve">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w:t>
      </w:r>
      <w:proofErr w:type="spellStart"/>
      <w:r w:rsidRPr="00D92042">
        <w:t>klijenta.Razumijemo</w:t>
      </w:r>
      <w:proofErr w:type="spellEnd"/>
      <w:r w:rsidRPr="00D92042">
        <w:t xml:space="preserve"> da OTP BANKA d.d., </w:t>
      </w:r>
      <w:r w:rsidRPr="00D92042">
        <w:rPr>
          <w:bCs/>
        </w:rPr>
        <w:t>Domovinskog rata 61</w:t>
      </w:r>
      <w:r w:rsidRPr="00D92042">
        <w:t>, 21000 Split, Odjel privatnog bankarstva banke nije niti se može smatrati odgovornim zbog odbijanja zahtjeva ili otkaza/odgode Početnog datuma.</w:t>
      </w:r>
    </w:p>
    <w:p w14:paraId="7334D974" w14:textId="77777777" w:rsidR="00907019" w:rsidRPr="00D92042" w:rsidRDefault="00907019" w:rsidP="00907019">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14:paraId="4D872F7A" w14:textId="77777777" w:rsidR="00907019" w:rsidRPr="00D92042" w:rsidRDefault="00907019" w:rsidP="00907019">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14:paraId="56352A5E" w14:textId="77777777" w:rsidR="00907019" w:rsidRPr="00D92042" w:rsidRDefault="00907019" w:rsidP="00907019">
      <w:pPr>
        <w:pStyle w:val="BodyText"/>
        <w:spacing w:before="95"/>
        <w:ind w:left="730" w:right="158"/>
        <w:jc w:val="both"/>
      </w:pPr>
      <w:r>
        <w:rPr>
          <w:noProof/>
          <w:lang w:eastAsia="hr-HR" w:bidi="ar-SA"/>
        </w:rPr>
        <mc:AlternateContent>
          <mc:Choice Requires="wps">
            <w:drawing>
              <wp:anchor distT="0" distB="0" distL="114300" distR="114300" simplePos="0" relativeHeight="251659264" behindDoc="0" locked="0" layoutInCell="1" allowOverlap="1" wp14:anchorId="789D3033" wp14:editId="414F0F09">
                <wp:simplePos x="0" y="0"/>
                <wp:positionH relativeFrom="column">
                  <wp:posOffset>2206625</wp:posOffset>
                </wp:positionH>
                <wp:positionV relativeFrom="paragraph">
                  <wp:posOffset>170180</wp:posOffset>
                </wp:positionV>
                <wp:extent cx="2887980" cy="913765"/>
                <wp:effectExtent l="0" t="0" r="26670" b="1968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14:paraId="3C287AC9" w14:textId="77777777" w:rsidR="00907019" w:rsidRDefault="00907019" w:rsidP="00907019">
                            <w:r>
                              <w:t>Datum :</w:t>
                            </w:r>
                          </w:p>
                          <w:p w14:paraId="77FB40AA" w14:textId="77777777" w:rsidR="00907019" w:rsidRDefault="00907019" w:rsidP="00907019"/>
                          <w:p w14:paraId="7CECBD2E" w14:textId="77777777" w:rsidR="00907019" w:rsidRDefault="00907019" w:rsidP="00907019">
                            <w:r>
                              <w:t>Potpis :</w:t>
                            </w:r>
                          </w:p>
                          <w:p w14:paraId="21227EA1" w14:textId="77777777" w:rsidR="00907019" w:rsidRDefault="00907019" w:rsidP="00907019"/>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89D3033" id="Rectangle 6" o:spid="_x0000_s1026" style="position:absolute;left:0;text-align:left;margin-left:173.75pt;margin-top:13.4pt;width:227.4pt;height:71.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" strokecolor="#4f81bd" strokeweight="2pt">
                <v:textbox>
                  <w:txbxContent>
                    <w:p w14:paraId="3C287AC9" w14:textId="77777777" w:rsidR="00907019" w:rsidRDefault="00907019" w:rsidP="00907019">
                      <w:r>
                        <w:t>Datum :</w:t>
                      </w:r>
                    </w:p>
                    <w:p w14:paraId="77FB40AA" w14:textId="77777777" w:rsidR="00907019" w:rsidRDefault="00907019" w:rsidP="00907019"/>
                    <w:p w14:paraId="7CECBD2E" w14:textId="77777777" w:rsidR="00907019" w:rsidRDefault="00907019" w:rsidP="00907019">
                      <w:r>
                        <w:t>Potpis :</w:t>
                      </w:r>
                    </w:p>
                    <w:p w14:paraId="21227EA1" w14:textId="77777777" w:rsidR="00907019" w:rsidRDefault="00907019" w:rsidP="00907019"/>
                  </w:txbxContent>
                </v:textbox>
              </v:rect>
            </w:pict>
          </mc:Fallback>
        </mc:AlternateContent>
      </w:r>
    </w:p>
    <w:p w14:paraId="50A74A30" w14:textId="77777777" w:rsidR="00907019" w:rsidRPr="00D92042" w:rsidRDefault="00907019" w:rsidP="00907019">
      <w:pPr>
        <w:pStyle w:val="BodyText"/>
        <w:spacing w:before="95" w:line="276" w:lineRule="auto"/>
        <w:ind w:left="730" w:right="158"/>
        <w:jc w:val="both"/>
      </w:pPr>
      <w:r w:rsidRPr="00D92042">
        <w:lastRenderedPageBreak/>
        <w:t xml:space="preserve">                                                 </w:t>
      </w:r>
    </w:p>
    <w:p w14:paraId="3CD5FECF" w14:textId="77777777" w:rsidR="00907019" w:rsidRPr="00D92042" w:rsidRDefault="00907019" w:rsidP="00907019">
      <w:pPr>
        <w:pStyle w:val="BodyText"/>
        <w:spacing w:before="95" w:line="276" w:lineRule="auto"/>
        <w:ind w:left="730" w:right="158"/>
        <w:jc w:val="both"/>
      </w:pPr>
    </w:p>
    <w:p w14:paraId="0522136C" w14:textId="6768C619" w:rsidR="00D0066D" w:rsidRDefault="000E44E3">
      <w:pPr>
        <w:pStyle w:val="Disclaimer"/>
        <w:jc w:val="both"/>
      </w:pPr>
      <w:r>
        <w:rPr>
          <w:vanish/>
        </w:rPr>
        <w:t>SEGEND:263286c1-220e-4a31-b7ee-e33edec1cf97:380</w:t>
      </w:r>
    </w:p>
    <w:sectPr w:rsidR="00D0066D">
      <w:headerReference w:type="even" r:id="rId33"/>
      <w:headerReference w:type="default" r:id="rId34"/>
      <w:footerReference w:type="even" r:id="rId35"/>
      <w:footerReference w:type="default" r:id="rId36"/>
      <w:headerReference w:type="first" r:id="rId37"/>
      <w:footerReference w:type="first" r:id="rId38"/>
      <w:pgSz w:w="12240" w:h="15840" w:code="1"/>
      <w:pgMar w:top="72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E30445" w14:textId="77777777" w:rsidR="00AF6D2D" w:rsidRDefault="00AF6D2D" w:rsidP="00AC73EC">
      <w:pPr>
        <w:spacing w:after="0" w:line="240" w:lineRule="auto"/>
      </w:pPr>
      <w:r>
        <w:separator/>
      </w:r>
    </w:p>
  </w:endnote>
  <w:endnote w:type="continuationSeparator" w:id="0">
    <w:p w14:paraId="7EECA629" w14:textId="77777777" w:rsidR="00AF6D2D" w:rsidRDefault="00AF6D2D" w:rsidP="00AC73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0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F6A26" w14:textId="77777777" w:rsidR="00855F90" w:rsidRDefault="00855F9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F7B9D" w14:textId="3DA52AE5" w:rsidR="00977DA5" w:rsidRDefault="00977DA5" w:rsidP="00775F1A">
    <w:pPr>
      <w:pStyle w:val="Footer"/>
      <w:jc w:val="center"/>
    </w:pPr>
    <w:r>
      <w:rPr>
        <w:vanish/>
      </w:rPr>
      <w:t>SEGSTART:533f42c5-edb1-4a2a-bbd4-1e9a011b6fb4:6</w:t>
    </w:r>
    <w:r>
      <w:t xml:space="preserve">Stranica </w:t>
    </w:r>
    <w:r>
      <w:fldChar w:fldCharType="begin"/>
    </w:r>
    <w:r>
      <w:instrText xml:space="preserve"> PAGE   \* MERGEFORMAT </w:instrText>
    </w:r>
    <w:r>
      <w:fldChar w:fldCharType="separate"/>
    </w:r>
    <w:r w:rsidR="00712A29">
      <w:rPr>
        <w:noProof/>
      </w:rPr>
      <w:t>5</w:t>
    </w:r>
    <w:r>
      <w:fldChar w:fldCharType="end"/>
    </w:r>
    <w:r>
      <w:rPr>
        <w:vanish/>
      </w:rPr>
      <w:t>SEGEND:533f42c5-edb1-4a2a-bbd4-1e9a011b6fb4:6</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6DEC1" w14:textId="77777777" w:rsidR="00855F90" w:rsidRDefault="00855F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806655" w14:textId="77777777" w:rsidR="00AF6D2D" w:rsidRDefault="00AF6D2D" w:rsidP="00AC73EC">
      <w:pPr>
        <w:spacing w:after="0" w:line="240" w:lineRule="auto"/>
      </w:pPr>
      <w:r>
        <w:separator/>
      </w:r>
    </w:p>
  </w:footnote>
  <w:footnote w:type="continuationSeparator" w:id="0">
    <w:p w14:paraId="72014215" w14:textId="77777777" w:rsidR="00AF6D2D" w:rsidRDefault="00AF6D2D" w:rsidP="00AC73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B3C2D" w14:textId="77777777" w:rsidR="00855F90" w:rsidRDefault="00855F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5751D" w14:textId="77777777" w:rsidR="000D7A1A" w:rsidRDefault="004F1D5E" w:rsidP="000D7A1A">
    <w:pPr>
      <w:pStyle w:val="Header"/>
    </w:pPr>
    <w:r>
      <w:rPr>
        <w:noProof/>
        <w:lang w:eastAsia="hr-HR"/>
      </w:rPr>
      <w:drawing>
        <wp:anchor distT="0" distB="0" distL="114300" distR="114300" simplePos="0" relativeHeight="251657728" behindDoc="0" locked="0" layoutInCell="1" allowOverlap="1" wp14:anchorId="210B2643" wp14:editId="43C7A870">
          <wp:simplePos x="0" y="0"/>
          <wp:positionH relativeFrom="margin">
            <wp:posOffset>5133975</wp:posOffset>
          </wp:positionH>
          <wp:positionV relativeFrom="margin">
            <wp:posOffset>-826770</wp:posOffset>
          </wp:positionV>
          <wp:extent cx="1315085" cy="849630"/>
          <wp:effectExtent l="0" t="0" r="0" b="0"/>
          <wp:wrapThrough wrapText="bothSides">
            <wp:wrapPolygon edited="0">
              <wp:start x="10951" y="2422"/>
              <wp:lineTo x="4380" y="8233"/>
              <wp:lineTo x="2816" y="10170"/>
              <wp:lineTo x="2816" y="13076"/>
              <wp:lineTo x="4693" y="16466"/>
              <wp:lineTo x="5632" y="17435"/>
              <wp:lineTo x="14706" y="17435"/>
              <wp:lineTo x="17209" y="16466"/>
              <wp:lineTo x="18148" y="14529"/>
              <wp:lineTo x="18774" y="8717"/>
              <wp:lineTo x="17835" y="5812"/>
              <wp:lineTo x="15645" y="2422"/>
              <wp:lineTo x="10951" y="2422"/>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5085" cy="849630"/>
                  </a:xfrm>
                  <a:prstGeom prst="rect">
                    <a:avLst/>
                  </a:prstGeom>
                  <a:noFill/>
                  <a:ln>
                    <a:noFill/>
                  </a:ln>
                </pic:spPr>
              </pic:pic>
            </a:graphicData>
          </a:graphic>
        </wp:anchor>
      </w:drawing>
    </w:r>
  </w:p>
  <w:p w14:paraId="021AAFEE" w14:textId="77777777" w:rsidR="00685B46" w:rsidRDefault="00685B46" w:rsidP="000D7A1A">
    <w:pPr>
      <w:pStyle w:val="Header"/>
    </w:pPr>
  </w:p>
  <w:p w14:paraId="54DC017F" w14:textId="77777777" w:rsidR="000D7A1A" w:rsidRDefault="000D7A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4A0" w:firstRow="1" w:lastRow="0" w:firstColumn="1" w:lastColumn="0" w:noHBand="0" w:noVBand="1"/>
    </w:tblPr>
    <w:tblGrid>
      <w:gridCol w:w="5075"/>
      <w:gridCol w:w="5005"/>
    </w:tblGrid>
    <w:tr w:rsidR="000D4A64" w14:paraId="1BE1134F" w14:textId="77777777" w:rsidTr="004215EE">
      <w:trPr>
        <w:trHeight w:val="254"/>
      </w:trPr>
      <w:tc>
        <w:tcPr>
          <w:tcW w:w="5111" w:type="dxa"/>
          <w:vMerge w:val="restart"/>
        </w:tcPr>
        <w:p w14:paraId="498CB840" w14:textId="77777777" w:rsidR="000D4A64" w:rsidRDefault="000D4A64" w:rsidP="000D7A1A">
          <w:pPr>
            <w:pStyle w:val="Firstpageheader"/>
          </w:pPr>
        </w:p>
        <w:p w14:paraId="3685451E" w14:textId="77777777" w:rsidR="00D0066D" w:rsidRDefault="00D0066D">
          <w:pPr>
            <w:pStyle w:val="Firstpageheader"/>
          </w:pPr>
        </w:p>
        <w:p w14:paraId="31B96FE2" w14:textId="77777777" w:rsidR="00D0066D" w:rsidRDefault="000E44E3">
          <w:pPr>
            <w:pStyle w:val="Firstpageheader"/>
          </w:pPr>
          <w:r>
            <w:rPr>
              <w:vanish/>
            </w:rPr>
            <w:t>SEGSTART:2231be88-0316-45e1-8f9d-ae726ad7e8c7:1</w:t>
          </w:r>
          <w:r>
            <w:t xml:space="preserve">Citigroup Global Markets </w:t>
          </w:r>
          <w:proofErr w:type="spellStart"/>
          <w:r>
            <w:t>Limited</w:t>
          </w:r>
          <w:proofErr w:type="spellEnd"/>
          <w:r>
            <w:rPr>
              <w:vanish/>
            </w:rPr>
            <w:t>SEGEND:2231be88-0316-45e1-8f9d-ae726ad7e8c7:1</w:t>
          </w:r>
        </w:p>
        <w:p w14:paraId="3205FEBA" w14:textId="77777777" w:rsidR="00D0066D" w:rsidRDefault="000E44E3">
          <w:pPr>
            <w:pStyle w:val="Firstpageheader"/>
          </w:pPr>
          <w:r>
            <w:rPr>
              <w:vanish/>
            </w:rPr>
            <w:t>SEGSTART:ac1e6d75-be2b-4cd5-9fd8-f5c1f8b00865:2</w:t>
          </w:r>
          <w:r>
            <w:t>Citigroup Centre</w:t>
          </w:r>
          <w:r>
            <w:rPr>
              <w:vanish/>
            </w:rPr>
            <w:t>SEGEND:ac1e6d75-be2b-4cd5-9fd8-f5c1f8b00865:2</w:t>
          </w:r>
        </w:p>
        <w:p w14:paraId="2B0A064E" w14:textId="77777777" w:rsidR="00D0066D" w:rsidRDefault="000E44E3">
          <w:pPr>
            <w:pStyle w:val="Firstpageheader"/>
          </w:pPr>
          <w:r>
            <w:rPr>
              <w:vanish/>
            </w:rPr>
            <w:t>SEGSTART:f6c835f6-7150-4bf3-962c-99754a5badaa:3</w:t>
          </w:r>
          <w:r>
            <w:t xml:space="preserve">33 Canada </w:t>
          </w:r>
          <w:proofErr w:type="spellStart"/>
          <w:r>
            <w:t>Square</w:t>
          </w:r>
          <w:proofErr w:type="spellEnd"/>
          <w:r>
            <w:rPr>
              <w:vanish/>
            </w:rPr>
            <w:t>SEGEND:f6c835f6-7150-4bf3-962c-99754a5badaa:3</w:t>
          </w:r>
        </w:p>
        <w:p w14:paraId="3AA0A4EB" w14:textId="77777777" w:rsidR="00D0066D" w:rsidRDefault="000E44E3">
          <w:pPr>
            <w:pStyle w:val="Firstpageheader"/>
          </w:pPr>
          <w:r>
            <w:rPr>
              <w:vanish/>
            </w:rPr>
            <w:t>SEGSTART:c57cff1b-cb88-46ce-b41c-2a38a72252af:4</w:t>
          </w:r>
          <w:proofErr w:type="spellStart"/>
          <w:r>
            <w:t>Canary</w:t>
          </w:r>
          <w:proofErr w:type="spellEnd"/>
          <w:r>
            <w:t xml:space="preserve"> </w:t>
          </w:r>
          <w:proofErr w:type="spellStart"/>
          <w:r>
            <w:t>Wharf</w:t>
          </w:r>
          <w:proofErr w:type="spellEnd"/>
          <w:r>
            <w:t>, London E14 5LB</w:t>
          </w:r>
          <w:r>
            <w:rPr>
              <w:vanish/>
            </w:rPr>
            <w:t>SEGEND:c57cff1b-cb88-46ce-b41c-2a38a72252af:4</w:t>
          </w:r>
        </w:p>
      </w:tc>
      <w:tc>
        <w:tcPr>
          <w:tcW w:w="5026" w:type="dxa"/>
        </w:tcPr>
        <w:p w14:paraId="3FE3A942" w14:textId="77777777" w:rsidR="000D4A64" w:rsidRPr="00B4620F" w:rsidRDefault="000D4A64" w:rsidP="000B74D0">
          <w:pPr>
            <w:pStyle w:val="Firstpageheader"/>
            <w:jc w:val="right"/>
            <w:rPr>
              <w:szCs w:val="16"/>
            </w:rPr>
          </w:pPr>
        </w:p>
      </w:tc>
    </w:tr>
    <w:tr w:rsidR="000D4A64" w14:paraId="185457B6" w14:textId="77777777" w:rsidTr="004215EE">
      <w:trPr>
        <w:trHeight w:val="1000"/>
      </w:trPr>
      <w:tc>
        <w:tcPr>
          <w:tcW w:w="5111" w:type="dxa"/>
          <w:vMerge/>
        </w:tcPr>
        <w:p w14:paraId="24AE785F" w14:textId="77777777" w:rsidR="000D4A64" w:rsidRDefault="000D4A64" w:rsidP="000D7A1A">
          <w:pPr>
            <w:pStyle w:val="Firstpageheader"/>
          </w:pPr>
        </w:p>
      </w:tc>
      <w:tc>
        <w:tcPr>
          <w:tcW w:w="5026" w:type="dxa"/>
        </w:tcPr>
        <w:p w14:paraId="544C909A" w14:textId="77777777" w:rsidR="000D4A64" w:rsidRDefault="00A61C4A" w:rsidP="000D4A64">
          <w:pPr>
            <w:pStyle w:val="Firstpageheader"/>
            <w:jc w:val="right"/>
            <w:rPr>
              <w:noProof/>
            </w:rPr>
          </w:pPr>
          <w:r>
            <w:rPr>
              <w:noProof/>
              <w:lang w:eastAsia="hr-HR"/>
            </w:rPr>
            <w:drawing>
              <wp:anchor distT="0" distB="0" distL="114300" distR="114300" simplePos="0" relativeHeight="251656704" behindDoc="0" locked="0" layoutInCell="1" allowOverlap="1" wp14:anchorId="5D95B132" wp14:editId="52BBA334">
                <wp:simplePos x="0" y="0"/>
                <wp:positionH relativeFrom="margin">
                  <wp:posOffset>1717040</wp:posOffset>
                </wp:positionH>
                <wp:positionV relativeFrom="margin">
                  <wp:posOffset>635</wp:posOffset>
                </wp:positionV>
                <wp:extent cx="1403985" cy="906780"/>
                <wp:effectExtent l="0" t="0" r="0" b="0"/>
                <wp:wrapThrough wrapText="bothSides">
                  <wp:wrapPolygon edited="0">
                    <wp:start x="11723" y="2269"/>
                    <wp:lineTo x="2931" y="9529"/>
                    <wp:lineTo x="2931" y="12706"/>
                    <wp:lineTo x="4396" y="16336"/>
                    <wp:lineTo x="5275" y="17244"/>
                    <wp:lineTo x="15240" y="17244"/>
                    <wp:lineTo x="17292" y="16336"/>
                    <wp:lineTo x="18171" y="14067"/>
                    <wp:lineTo x="18757" y="7714"/>
                    <wp:lineTo x="17585" y="4992"/>
                    <wp:lineTo x="14947" y="2269"/>
                    <wp:lineTo x="11723" y="2269"/>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3985" cy="906780"/>
                        </a:xfrm>
                        <a:prstGeom prst="rect">
                          <a:avLst/>
                        </a:prstGeom>
                        <a:noFill/>
                        <a:ln>
                          <a:noFill/>
                        </a:ln>
                      </pic:spPr>
                    </pic:pic>
                  </a:graphicData>
                </a:graphic>
              </wp:anchor>
            </w:drawing>
          </w:r>
        </w:p>
      </w:tc>
    </w:tr>
  </w:tbl>
  <w:p w14:paraId="76B5ACF1" w14:textId="77777777" w:rsidR="000D7A1A" w:rsidRPr="004215EE" w:rsidRDefault="00F30258">
    <w:pPr>
      <w:pStyle w:val="Header"/>
    </w:pPr>
    <w:sdt>
      <w:sdtPr>
        <w:id w:val="2024285825"/>
        <w:docPartObj>
          <w:docPartGallery w:val="Watermarks"/>
          <w:docPartUnique/>
        </w:docPartObj>
      </w:sdtPr>
      <w:sdtEndPr/>
      <w:sdtContent>
        <w:r>
          <w:pict w14:anchorId="0370EC2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6" type="#_x0000_t136" style="position:absolute;margin-left:0;margin-top:0;width:412.4pt;height:247.45pt;rotation:315;z-index:-251657728;mso-position-horizontal:center;mso-position-horizontal-relative:margin;mso-position-vertical:center;mso-position-vertical-relative:margin" o:allowincell="f" fillcolor="silver" stroked="f">
              <v:fill opacity=".5"/>
              <v:textpath style="font-family:&quot;Calibri&quot;;font-size:1pt" string="NACRT"/>
              <w10:wrap anchorx="margin" anchory="margin"/>
            </v:shape>
          </w:pic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194A9AE8"/>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1F6CE2F8"/>
    <w:lvl w:ilvl="0">
      <w:start w:val="1"/>
      <w:numFmt w:val="bullet"/>
      <w:pStyle w:val="ListBullet"/>
      <w:lvlText w:val=""/>
      <w:lvlJc w:val="left"/>
      <w:pPr>
        <w:ind w:left="360" w:hanging="360"/>
      </w:pPr>
      <w:rPr>
        <w:rFonts w:ascii="Symbol" w:hAnsi="Symbol" w:hint="default"/>
        <w:color w:val="auto"/>
      </w:rPr>
    </w:lvl>
  </w:abstractNum>
  <w:abstractNum w:abstractNumId="2" w15:restartNumberingAfterBreak="0">
    <w:nsid w:val="053F6C39"/>
    <w:multiLevelType w:val="hybridMultilevel"/>
    <w:tmpl w:val="462C9A5C"/>
    <w:lvl w:ilvl="0" w:tplc="4E907CB8">
      <w:start w:val="1"/>
      <w:numFmt w:val="lowerRoman"/>
      <w:pStyle w:val="Chinaconnectlistparagraphadjusted1"/>
      <w:lvlText w:val="(%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63A196F"/>
    <w:multiLevelType w:val="hybridMultilevel"/>
    <w:tmpl w:val="E474F0AC"/>
    <w:lvl w:ilvl="0" w:tplc="DE305728">
      <w:start w:val="1"/>
      <w:numFmt w:val="lowerRoman"/>
      <w:pStyle w:val="Chinaconnectlistparagraph1"/>
      <w:lvlText w:val="(%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6465338"/>
    <w:multiLevelType w:val="hybridMultilevel"/>
    <w:tmpl w:val="83D87A7A"/>
    <w:lvl w:ilvl="0" w:tplc="9482AC50">
      <w:start w:val="1"/>
      <w:numFmt w:val="lowerLetter"/>
      <w:pStyle w:val="SSPUKprohibition"/>
      <w:lvlText w:val="(%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A6B639C"/>
    <w:multiLevelType w:val="hybridMultilevel"/>
    <w:tmpl w:val="23AA9AA0"/>
    <w:lvl w:ilvl="0" w:tplc="847C1232">
      <w:start w:val="1"/>
      <w:numFmt w:val="bullet"/>
      <w:pStyle w:val="ListBullet1Disclaimer"/>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F48152E"/>
    <w:multiLevelType w:val="hybridMultilevel"/>
    <w:tmpl w:val="71484370"/>
    <w:lvl w:ilvl="0" w:tplc="DE96B60C">
      <w:start w:val="1"/>
      <w:numFmt w:val="bullet"/>
      <w:pStyle w:val="TSTabledashlis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FD54AB7"/>
    <w:multiLevelType w:val="hybridMultilevel"/>
    <w:tmpl w:val="20A6E52A"/>
    <w:lvl w:ilvl="0" w:tplc="F94092A6">
      <w:start w:val="1"/>
      <w:numFmt w:val="lowerLetter"/>
      <w:pStyle w:val="Chinaconnectletterparagraph1"/>
      <w:lvlText w:val="(%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2B2739B"/>
    <w:multiLevelType w:val="hybridMultilevel"/>
    <w:tmpl w:val="2F2ACDDE"/>
    <w:lvl w:ilvl="0" w:tplc="04090005">
      <w:start w:val="1"/>
      <w:numFmt w:val="bullet"/>
      <w:pStyle w:val="ListBullet1"/>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45A6E74"/>
    <w:multiLevelType w:val="hybridMultilevel"/>
    <w:tmpl w:val="3DA2F702"/>
    <w:lvl w:ilvl="0" w:tplc="69BAA250">
      <w:start w:val="1"/>
      <w:numFmt w:val="lowerLetter"/>
      <w:pStyle w:val="LetterParagraph"/>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3CD3040"/>
    <w:multiLevelType w:val="hybridMultilevel"/>
    <w:tmpl w:val="6A72143E"/>
    <w:lvl w:ilvl="0" w:tplc="94D05636">
      <w:start w:val="1"/>
      <w:numFmt w:val="lowerRoman"/>
      <w:pStyle w:val="Chinaconnectlistparagraphadjusted2"/>
      <w:lvlText w:val="(%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47C4DEF"/>
    <w:multiLevelType w:val="hybridMultilevel"/>
    <w:tmpl w:val="26783306"/>
    <w:lvl w:ilvl="0" w:tplc="FE7A13D8">
      <w:start w:val="1"/>
      <w:numFmt w:val="lowerRoman"/>
      <w:pStyle w:val="LGTparagraphadjusted"/>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C1F5074"/>
    <w:multiLevelType w:val="hybridMultilevel"/>
    <w:tmpl w:val="EE70C708"/>
    <w:lvl w:ilvl="0" w:tplc="881888DC">
      <w:start w:val="1"/>
      <w:numFmt w:val="lowerLetter"/>
      <w:pStyle w:val="ListParagraph"/>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3" w15:restartNumberingAfterBreak="0">
    <w:nsid w:val="5F1F746D"/>
    <w:multiLevelType w:val="hybridMultilevel"/>
    <w:tmpl w:val="B17C89B8"/>
    <w:lvl w:ilvl="0" w:tplc="01C2EF80">
      <w:start w:val="1"/>
      <w:numFmt w:val="lowerRoman"/>
      <w:pStyle w:val="Chinaconnectlistparagraph2"/>
      <w:lvlText w:val="(%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D5A5ADB"/>
    <w:multiLevelType w:val="hybridMultilevel"/>
    <w:tmpl w:val="61DE0628"/>
    <w:lvl w:ilvl="0" w:tplc="6ABE9806">
      <w:start w:val="1"/>
      <w:numFmt w:val="bullet"/>
      <w:pStyle w:val="Payoutlist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2C9545E"/>
    <w:multiLevelType w:val="hybridMultilevel"/>
    <w:tmpl w:val="BCD4A17C"/>
    <w:lvl w:ilvl="0" w:tplc="28DA96A6">
      <w:start w:val="1"/>
      <w:numFmt w:val="bullet"/>
      <w:pStyle w:val="Payoutlistbulletthird"/>
      <w:lvlText w:val="o"/>
      <w:lvlJc w:val="left"/>
      <w:pPr>
        <w:ind w:left="1769" w:hanging="360"/>
      </w:pPr>
      <w:rPr>
        <w:rFonts w:ascii="Courier New" w:hAnsi="Courier New" w:cs="Courier New" w:hint="default"/>
      </w:rPr>
    </w:lvl>
    <w:lvl w:ilvl="1" w:tplc="04090003" w:tentative="1">
      <w:start w:val="1"/>
      <w:numFmt w:val="bullet"/>
      <w:lvlText w:val="o"/>
      <w:lvlJc w:val="left"/>
      <w:pPr>
        <w:ind w:left="2489" w:hanging="360"/>
      </w:pPr>
      <w:rPr>
        <w:rFonts w:ascii="Courier New" w:hAnsi="Courier New" w:cs="Courier New" w:hint="default"/>
      </w:rPr>
    </w:lvl>
    <w:lvl w:ilvl="2" w:tplc="04090005" w:tentative="1">
      <w:start w:val="1"/>
      <w:numFmt w:val="bullet"/>
      <w:lvlText w:val=""/>
      <w:lvlJc w:val="left"/>
      <w:pPr>
        <w:ind w:left="3209" w:hanging="360"/>
      </w:pPr>
      <w:rPr>
        <w:rFonts w:ascii="Wingdings" w:hAnsi="Wingdings" w:hint="default"/>
      </w:rPr>
    </w:lvl>
    <w:lvl w:ilvl="3" w:tplc="04090001" w:tentative="1">
      <w:start w:val="1"/>
      <w:numFmt w:val="bullet"/>
      <w:lvlText w:val=""/>
      <w:lvlJc w:val="left"/>
      <w:pPr>
        <w:ind w:left="3929" w:hanging="360"/>
      </w:pPr>
      <w:rPr>
        <w:rFonts w:ascii="Symbol" w:hAnsi="Symbol" w:hint="default"/>
      </w:rPr>
    </w:lvl>
    <w:lvl w:ilvl="4" w:tplc="04090003" w:tentative="1">
      <w:start w:val="1"/>
      <w:numFmt w:val="bullet"/>
      <w:lvlText w:val="o"/>
      <w:lvlJc w:val="left"/>
      <w:pPr>
        <w:ind w:left="4649" w:hanging="360"/>
      </w:pPr>
      <w:rPr>
        <w:rFonts w:ascii="Courier New" w:hAnsi="Courier New" w:cs="Courier New" w:hint="default"/>
      </w:rPr>
    </w:lvl>
    <w:lvl w:ilvl="5" w:tplc="04090005" w:tentative="1">
      <w:start w:val="1"/>
      <w:numFmt w:val="bullet"/>
      <w:lvlText w:val=""/>
      <w:lvlJc w:val="left"/>
      <w:pPr>
        <w:ind w:left="5369" w:hanging="360"/>
      </w:pPr>
      <w:rPr>
        <w:rFonts w:ascii="Wingdings" w:hAnsi="Wingdings" w:hint="default"/>
      </w:rPr>
    </w:lvl>
    <w:lvl w:ilvl="6" w:tplc="04090001" w:tentative="1">
      <w:start w:val="1"/>
      <w:numFmt w:val="bullet"/>
      <w:lvlText w:val=""/>
      <w:lvlJc w:val="left"/>
      <w:pPr>
        <w:ind w:left="6089" w:hanging="360"/>
      </w:pPr>
      <w:rPr>
        <w:rFonts w:ascii="Symbol" w:hAnsi="Symbol" w:hint="default"/>
      </w:rPr>
    </w:lvl>
    <w:lvl w:ilvl="7" w:tplc="04090003" w:tentative="1">
      <w:start w:val="1"/>
      <w:numFmt w:val="bullet"/>
      <w:lvlText w:val="o"/>
      <w:lvlJc w:val="left"/>
      <w:pPr>
        <w:ind w:left="6809" w:hanging="360"/>
      </w:pPr>
      <w:rPr>
        <w:rFonts w:ascii="Courier New" w:hAnsi="Courier New" w:cs="Courier New" w:hint="default"/>
      </w:rPr>
    </w:lvl>
    <w:lvl w:ilvl="8" w:tplc="04090005" w:tentative="1">
      <w:start w:val="1"/>
      <w:numFmt w:val="bullet"/>
      <w:lvlText w:val=""/>
      <w:lvlJc w:val="left"/>
      <w:pPr>
        <w:ind w:left="7529" w:hanging="360"/>
      </w:pPr>
      <w:rPr>
        <w:rFonts w:ascii="Wingdings" w:hAnsi="Wingdings" w:hint="default"/>
      </w:rPr>
    </w:lvl>
  </w:abstractNum>
  <w:abstractNum w:abstractNumId="16" w15:restartNumberingAfterBreak="0">
    <w:nsid w:val="77DE6489"/>
    <w:multiLevelType w:val="hybridMultilevel"/>
    <w:tmpl w:val="454E3126"/>
    <w:lvl w:ilvl="0" w:tplc="5DEA751A">
      <w:start w:val="1"/>
      <w:numFmt w:val="lowerLetter"/>
      <w:pStyle w:val="Chinaconnectletterparagraph2"/>
      <w:lvlText w:val="(%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8D3111F"/>
    <w:multiLevelType w:val="hybridMultilevel"/>
    <w:tmpl w:val="ECDAF6FA"/>
    <w:lvl w:ilvl="0" w:tplc="321EF3B2">
      <w:start w:val="1"/>
      <w:numFmt w:val="lowerLetter"/>
      <w:pStyle w:val="LGTlist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150C06"/>
    <w:multiLevelType w:val="hybridMultilevel"/>
    <w:tmpl w:val="8BE680DE"/>
    <w:lvl w:ilvl="0" w:tplc="63B2265E">
      <w:start w:val="1"/>
      <w:numFmt w:val="bullet"/>
      <w:pStyle w:val="Payoutlistbulletsecond"/>
      <w:lvlText w:val=""/>
      <w:lvlJc w:val="left"/>
      <w:pPr>
        <w:ind w:left="1409" w:hanging="360"/>
      </w:pPr>
      <w:rPr>
        <w:rFonts w:ascii="Symbol" w:hAnsi="Symbol" w:hint="default"/>
        <w:sz w:val="16"/>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num w:numId="1">
    <w:abstractNumId w:val="1"/>
  </w:num>
  <w:num w:numId="2">
    <w:abstractNumId w:val="1"/>
  </w:num>
  <w:num w:numId="3">
    <w:abstractNumId w:val="1"/>
  </w:num>
  <w:num w:numId="4">
    <w:abstractNumId w:val="8"/>
  </w:num>
  <w:num w:numId="5">
    <w:abstractNumId w:val="14"/>
  </w:num>
  <w:num w:numId="6">
    <w:abstractNumId w:val="18"/>
  </w:num>
  <w:num w:numId="7">
    <w:abstractNumId w:val="12"/>
  </w:num>
  <w:num w:numId="8">
    <w:abstractNumId w:val="6"/>
  </w:num>
  <w:num w:numId="9">
    <w:abstractNumId w:val="15"/>
  </w:num>
  <w:num w:numId="10">
    <w:abstractNumId w:val="9"/>
  </w:num>
  <w:num w:numId="11">
    <w:abstractNumId w:val="3"/>
  </w:num>
  <w:num w:numId="12">
    <w:abstractNumId w:val="13"/>
  </w:num>
  <w:num w:numId="13">
    <w:abstractNumId w:val="2"/>
  </w:num>
  <w:num w:numId="14">
    <w:abstractNumId w:val="7"/>
  </w:num>
  <w:num w:numId="15">
    <w:abstractNumId w:val="16"/>
  </w:num>
  <w:num w:numId="16">
    <w:abstractNumId w:val="10"/>
  </w:num>
  <w:num w:numId="17">
    <w:abstractNumId w:val="4"/>
  </w:num>
  <w:num w:numId="18">
    <w:abstractNumId w:val="5"/>
  </w:num>
  <w:num w:numId="19">
    <w:abstractNumId w:val="0"/>
  </w:num>
  <w:num w:numId="20">
    <w:abstractNumId w:val="17"/>
  </w:num>
  <w:num w:numId="21">
    <w:abstractNumId w:val="1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trackedChanges" w:enforcement="0"/>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ocStatus" w:val="true"/>
    <w:docVar w:name="WSD:1:Control: else" w:val=";"/>
    <w:docVar w:name="WSD:1:Control: end if" w:val=";"/>
    <w:docVar w:name="WSD:1:Control: if at least one underlying is ETF or index" w:val=";"/>
    <w:docVar w:name="WSD:1:Control: if at least three underlyings are shares" w:val=";"/>
    <w:docVar w:name="WSD:1:Control: if more than two underlyings" w:val=";"/>
    <w:docVar w:name="WSD:1:Display: Terminology: Denomination" w:val=";"/>
    <w:docVar w:name="WSD:1:Display: Terminology: Final underlying price" w:val=";"/>
    <w:docVar w:name="WSD:1:Display: Terminology: Maturity date" w:val=";"/>
    <w:docVar w:name="WSD:1:Display: Terminology: Strike date" w:val=";"/>
    <w:docVar w:name="WSD:1:Display: Terminology: Underlying" w:val=";"/>
    <w:docVar w:name="WSD:1:Display: Terminology: Underlying closing price" w:val=";"/>
    <w:docVar w:name="WSD:1:Display: Terminology: Underlying, singular" w:val=";"/>
    <w:docVar w:name="WSD:1:Display: Terminology: Valuation date" w:val=";"/>
    <w:docVar w:name="WSD:1:Display: test" w:val=";"/>
    <w:docVar w:name="WSDADDIN:DOCID" w:val="30.01.2014 13:39:40:0"/>
    <w:docVar w:name="WSDADDIN:MODE" w:val="WSD"/>
    <w:docVar w:name="WSDADDIN:PREF:English" w:val="&amp;language=en"/>
    <w:docVar w:name="WSDADDIN:PREF:German" w:val="&amp;language=de"/>
    <w:docVar w:name="WSDADDIN:PREF:LanguagesInState" w:val="True"/>
    <w:docVar w:name="WSDADDIN:PREF:LanguagesString" w:val="English:German"/>
    <w:docVar w:name="WSDADDIN:PREF:PreviewUrl" w:val="https://citi.wallstreetdocs.com/preview.html?termSheetId=1973"/>
    <w:docVar w:name="WSDADDIN:PREF:PreviewUrlBase" w:val="https://citi.wallstreetdocs.com/preview.html?termSheetId=1973"/>
    <w:docVar w:name="WSDADDIN:PREF:SiteURL" w:val="https://citi.wallstreetdocs.com"/>
    <w:docVar w:name="WSDADDIN:PREF:SnippetUrl" w:val="https://citi.wallstreetdocs.com/api/rest/snippet/structure/306.xml?&amp;language=en"/>
    <w:docVar w:name="WSDADDIN:PREF:SnippetUrlBase" w:val="https://citi.wallstreetdocs.com/api/rest/snippet/structure/306.xml?"/>
  </w:docVars>
  <w:rsids>
    <w:rsidRoot w:val="00AC73EC"/>
    <w:rsid w:val="0000089F"/>
    <w:rsid w:val="00000B5C"/>
    <w:rsid w:val="0000171E"/>
    <w:rsid w:val="0000198F"/>
    <w:rsid w:val="0000279E"/>
    <w:rsid w:val="00002E1F"/>
    <w:rsid w:val="00002EFB"/>
    <w:rsid w:val="0000314B"/>
    <w:rsid w:val="00004744"/>
    <w:rsid w:val="0000538B"/>
    <w:rsid w:val="00006387"/>
    <w:rsid w:val="00010BD6"/>
    <w:rsid w:val="000110DC"/>
    <w:rsid w:val="000111D7"/>
    <w:rsid w:val="000112EE"/>
    <w:rsid w:val="00011910"/>
    <w:rsid w:val="00012B89"/>
    <w:rsid w:val="00012BE4"/>
    <w:rsid w:val="00013BE1"/>
    <w:rsid w:val="0001475A"/>
    <w:rsid w:val="00015414"/>
    <w:rsid w:val="00016964"/>
    <w:rsid w:val="00016FEE"/>
    <w:rsid w:val="000170E5"/>
    <w:rsid w:val="00017292"/>
    <w:rsid w:val="000173B0"/>
    <w:rsid w:val="00017CEB"/>
    <w:rsid w:val="000204C4"/>
    <w:rsid w:val="000228F6"/>
    <w:rsid w:val="00022A9C"/>
    <w:rsid w:val="0002511D"/>
    <w:rsid w:val="000257D9"/>
    <w:rsid w:val="00027300"/>
    <w:rsid w:val="00027A45"/>
    <w:rsid w:val="0003084B"/>
    <w:rsid w:val="000311BA"/>
    <w:rsid w:val="000319EC"/>
    <w:rsid w:val="00031B87"/>
    <w:rsid w:val="000325A7"/>
    <w:rsid w:val="00033876"/>
    <w:rsid w:val="000347F3"/>
    <w:rsid w:val="0003488B"/>
    <w:rsid w:val="00035CCC"/>
    <w:rsid w:val="00036581"/>
    <w:rsid w:val="00036FB2"/>
    <w:rsid w:val="00040ABD"/>
    <w:rsid w:val="00040D00"/>
    <w:rsid w:val="00041BFA"/>
    <w:rsid w:val="00041DF5"/>
    <w:rsid w:val="00042B01"/>
    <w:rsid w:val="000435F3"/>
    <w:rsid w:val="00044450"/>
    <w:rsid w:val="00045695"/>
    <w:rsid w:val="00045E98"/>
    <w:rsid w:val="000466E8"/>
    <w:rsid w:val="00047750"/>
    <w:rsid w:val="0004782A"/>
    <w:rsid w:val="00047BC1"/>
    <w:rsid w:val="00051D27"/>
    <w:rsid w:val="000524E9"/>
    <w:rsid w:val="0005316E"/>
    <w:rsid w:val="00053523"/>
    <w:rsid w:val="00053FF2"/>
    <w:rsid w:val="000555F3"/>
    <w:rsid w:val="00056F91"/>
    <w:rsid w:val="000602DF"/>
    <w:rsid w:val="000609A7"/>
    <w:rsid w:val="00060DEE"/>
    <w:rsid w:val="00060FE5"/>
    <w:rsid w:val="00062A0A"/>
    <w:rsid w:val="00063D3A"/>
    <w:rsid w:val="00065636"/>
    <w:rsid w:val="00065825"/>
    <w:rsid w:val="0006692F"/>
    <w:rsid w:val="000674B5"/>
    <w:rsid w:val="00072492"/>
    <w:rsid w:val="0007387B"/>
    <w:rsid w:val="00074E38"/>
    <w:rsid w:val="000753E3"/>
    <w:rsid w:val="00075A20"/>
    <w:rsid w:val="0007654D"/>
    <w:rsid w:val="00076B75"/>
    <w:rsid w:val="0008094F"/>
    <w:rsid w:val="00080964"/>
    <w:rsid w:val="0008162B"/>
    <w:rsid w:val="00082036"/>
    <w:rsid w:val="000828F7"/>
    <w:rsid w:val="00083C86"/>
    <w:rsid w:val="000841D5"/>
    <w:rsid w:val="0008782E"/>
    <w:rsid w:val="00090267"/>
    <w:rsid w:val="000902A2"/>
    <w:rsid w:val="00090AA7"/>
    <w:rsid w:val="00090B67"/>
    <w:rsid w:val="0009115B"/>
    <w:rsid w:val="00091186"/>
    <w:rsid w:val="00092087"/>
    <w:rsid w:val="00092C8E"/>
    <w:rsid w:val="00093820"/>
    <w:rsid w:val="00095A8B"/>
    <w:rsid w:val="00095B85"/>
    <w:rsid w:val="000962F8"/>
    <w:rsid w:val="00096472"/>
    <w:rsid w:val="000A08F1"/>
    <w:rsid w:val="000A2A49"/>
    <w:rsid w:val="000A3C17"/>
    <w:rsid w:val="000A3FE0"/>
    <w:rsid w:val="000A4870"/>
    <w:rsid w:val="000A4C18"/>
    <w:rsid w:val="000A589C"/>
    <w:rsid w:val="000A60FC"/>
    <w:rsid w:val="000A6772"/>
    <w:rsid w:val="000A6ABE"/>
    <w:rsid w:val="000A7F5A"/>
    <w:rsid w:val="000B1F6C"/>
    <w:rsid w:val="000B2596"/>
    <w:rsid w:val="000B2832"/>
    <w:rsid w:val="000B3062"/>
    <w:rsid w:val="000B346E"/>
    <w:rsid w:val="000B46FD"/>
    <w:rsid w:val="000B482E"/>
    <w:rsid w:val="000B4F1C"/>
    <w:rsid w:val="000B5AB5"/>
    <w:rsid w:val="000B6A36"/>
    <w:rsid w:val="000B74D0"/>
    <w:rsid w:val="000C0A91"/>
    <w:rsid w:val="000C15E6"/>
    <w:rsid w:val="000C22AF"/>
    <w:rsid w:val="000C3555"/>
    <w:rsid w:val="000C4DBE"/>
    <w:rsid w:val="000C4DC7"/>
    <w:rsid w:val="000C68A2"/>
    <w:rsid w:val="000C6E1C"/>
    <w:rsid w:val="000C77A1"/>
    <w:rsid w:val="000D0D7A"/>
    <w:rsid w:val="000D0E7B"/>
    <w:rsid w:val="000D1CBC"/>
    <w:rsid w:val="000D2171"/>
    <w:rsid w:val="000D49C3"/>
    <w:rsid w:val="000D4A64"/>
    <w:rsid w:val="000D55B6"/>
    <w:rsid w:val="000D5D83"/>
    <w:rsid w:val="000D5DB2"/>
    <w:rsid w:val="000D67AD"/>
    <w:rsid w:val="000D7355"/>
    <w:rsid w:val="000D7A1A"/>
    <w:rsid w:val="000E0201"/>
    <w:rsid w:val="000E0303"/>
    <w:rsid w:val="000E170B"/>
    <w:rsid w:val="000E1A91"/>
    <w:rsid w:val="000E1B98"/>
    <w:rsid w:val="000E1F6D"/>
    <w:rsid w:val="000E21D6"/>
    <w:rsid w:val="000E2E5D"/>
    <w:rsid w:val="000E2FC0"/>
    <w:rsid w:val="000E3549"/>
    <w:rsid w:val="000E398E"/>
    <w:rsid w:val="000E3CEE"/>
    <w:rsid w:val="000E4386"/>
    <w:rsid w:val="000E44E3"/>
    <w:rsid w:val="000E4C2A"/>
    <w:rsid w:val="000E54AE"/>
    <w:rsid w:val="000E660A"/>
    <w:rsid w:val="000E77CB"/>
    <w:rsid w:val="000F0212"/>
    <w:rsid w:val="000F2B42"/>
    <w:rsid w:val="000F38A7"/>
    <w:rsid w:val="000F4285"/>
    <w:rsid w:val="000F57F6"/>
    <w:rsid w:val="000F79AF"/>
    <w:rsid w:val="000F7A9D"/>
    <w:rsid w:val="001009BA"/>
    <w:rsid w:val="001011BD"/>
    <w:rsid w:val="0010129A"/>
    <w:rsid w:val="0010156A"/>
    <w:rsid w:val="00101B12"/>
    <w:rsid w:val="001030D5"/>
    <w:rsid w:val="001035C8"/>
    <w:rsid w:val="00103803"/>
    <w:rsid w:val="00105337"/>
    <w:rsid w:val="00106D11"/>
    <w:rsid w:val="00107731"/>
    <w:rsid w:val="001079AC"/>
    <w:rsid w:val="001115A7"/>
    <w:rsid w:val="0011160A"/>
    <w:rsid w:val="00113376"/>
    <w:rsid w:val="00113470"/>
    <w:rsid w:val="00113AA3"/>
    <w:rsid w:val="00114429"/>
    <w:rsid w:val="0011451A"/>
    <w:rsid w:val="0011551D"/>
    <w:rsid w:val="00115993"/>
    <w:rsid w:val="001163DC"/>
    <w:rsid w:val="001174FE"/>
    <w:rsid w:val="00117C1F"/>
    <w:rsid w:val="00117CDD"/>
    <w:rsid w:val="0012033F"/>
    <w:rsid w:val="0012034D"/>
    <w:rsid w:val="00120A08"/>
    <w:rsid w:val="00120C66"/>
    <w:rsid w:val="00123324"/>
    <w:rsid w:val="0012390A"/>
    <w:rsid w:val="00123A2C"/>
    <w:rsid w:val="00124502"/>
    <w:rsid w:val="001249CB"/>
    <w:rsid w:val="00124C6D"/>
    <w:rsid w:val="00124D1C"/>
    <w:rsid w:val="00125C3E"/>
    <w:rsid w:val="00126D78"/>
    <w:rsid w:val="00127D10"/>
    <w:rsid w:val="00127D79"/>
    <w:rsid w:val="00131ED8"/>
    <w:rsid w:val="0013218C"/>
    <w:rsid w:val="00133728"/>
    <w:rsid w:val="00133B15"/>
    <w:rsid w:val="00133C4C"/>
    <w:rsid w:val="00135FC8"/>
    <w:rsid w:val="001363F9"/>
    <w:rsid w:val="00137440"/>
    <w:rsid w:val="0013749C"/>
    <w:rsid w:val="00137CCB"/>
    <w:rsid w:val="00141036"/>
    <w:rsid w:val="00141947"/>
    <w:rsid w:val="00142C57"/>
    <w:rsid w:val="00142ED4"/>
    <w:rsid w:val="00144B29"/>
    <w:rsid w:val="001511F0"/>
    <w:rsid w:val="00151766"/>
    <w:rsid w:val="0015189A"/>
    <w:rsid w:val="00151961"/>
    <w:rsid w:val="001525DB"/>
    <w:rsid w:val="00152959"/>
    <w:rsid w:val="001534A0"/>
    <w:rsid w:val="001538DF"/>
    <w:rsid w:val="001545B2"/>
    <w:rsid w:val="00154E00"/>
    <w:rsid w:val="00155553"/>
    <w:rsid w:val="00155781"/>
    <w:rsid w:val="0015609C"/>
    <w:rsid w:val="001561C7"/>
    <w:rsid w:val="001565AA"/>
    <w:rsid w:val="00157317"/>
    <w:rsid w:val="0015773E"/>
    <w:rsid w:val="001579E1"/>
    <w:rsid w:val="00157E12"/>
    <w:rsid w:val="001611DB"/>
    <w:rsid w:val="00164835"/>
    <w:rsid w:val="001654DA"/>
    <w:rsid w:val="00165D75"/>
    <w:rsid w:val="00166319"/>
    <w:rsid w:val="00171428"/>
    <w:rsid w:val="00171B30"/>
    <w:rsid w:val="00171B9B"/>
    <w:rsid w:val="00174B55"/>
    <w:rsid w:val="00174F06"/>
    <w:rsid w:val="0017563C"/>
    <w:rsid w:val="00176D72"/>
    <w:rsid w:val="00181018"/>
    <w:rsid w:val="00181753"/>
    <w:rsid w:val="00181965"/>
    <w:rsid w:val="001836BA"/>
    <w:rsid w:val="0018417E"/>
    <w:rsid w:val="00184E56"/>
    <w:rsid w:val="0018539D"/>
    <w:rsid w:val="00185772"/>
    <w:rsid w:val="00186002"/>
    <w:rsid w:val="00186625"/>
    <w:rsid w:val="001874CD"/>
    <w:rsid w:val="001903D3"/>
    <w:rsid w:val="00192C41"/>
    <w:rsid w:val="00193884"/>
    <w:rsid w:val="00193E36"/>
    <w:rsid w:val="00196256"/>
    <w:rsid w:val="001974B5"/>
    <w:rsid w:val="00197CC8"/>
    <w:rsid w:val="001A041F"/>
    <w:rsid w:val="001A0D3E"/>
    <w:rsid w:val="001A12C4"/>
    <w:rsid w:val="001A2A50"/>
    <w:rsid w:val="001A3BB1"/>
    <w:rsid w:val="001A435C"/>
    <w:rsid w:val="001A45B7"/>
    <w:rsid w:val="001A5698"/>
    <w:rsid w:val="001A5A45"/>
    <w:rsid w:val="001A64E7"/>
    <w:rsid w:val="001A6718"/>
    <w:rsid w:val="001A6F9A"/>
    <w:rsid w:val="001A70A7"/>
    <w:rsid w:val="001A72D5"/>
    <w:rsid w:val="001B0256"/>
    <w:rsid w:val="001B1BD0"/>
    <w:rsid w:val="001B1EB0"/>
    <w:rsid w:val="001B1FC7"/>
    <w:rsid w:val="001B2128"/>
    <w:rsid w:val="001B2AE6"/>
    <w:rsid w:val="001B2B6D"/>
    <w:rsid w:val="001B3AD5"/>
    <w:rsid w:val="001B58ED"/>
    <w:rsid w:val="001B5D82"/>
    <w:rsid w:val="001B6834"/>
    <w:rsid w:val="001B6FAC"/>
    <w:rsid w:val="001B7995"/>
    <w:rsid w:val="001C059B"/>
    <w:rsid w:val="001C0CCD"/>
    <w:rsid w:val="001C0D3F"/>
    <w:rsid w:val="001C1629"/>
    <w:rsid w:val="001C26B4"/>
    <w:rsid w:val="001C3554"/>
    <w:rsid w:val="001C3842"/>
    <w:rsid w:val="001C3EF3"/>
    <w:rsid w:val="001C44A5"/>
    <w:rsid w:val="001C5472"/>
    <w:rsid w:val="001C58B4"/>
    <w:rsid w:val="001C60A7"/>
    <w:rsid w:val="001C647A"/>
    <w:rsid w:val="001C6ED3"/>
    <w:rsid w:val="001C735C"/>
    <w:rsid w:val="001D0264"/>
    <w:rsid w:val="001D0BC6"/>
    <w:rsid w:val="001D0E55"/>
    <w:rsid w:val="001D236D"/>
    <w:rsid w:val="001D36BB"/>
    <w:rsid w:val="001D450D"/>
    <w:rsid w:val="001D5894"/>
    <w:rsid w:val="001D5BFB"/>
    <w:rsid w:val="001D7D4D"/>
    <w:rsid w:val="001E0E25"/>
    <w:rsid w:val="001E1BE4"/>
    <w:rsid w:val="001E1DAB"/>
    <w:rsid w:val="001E48FF"/>
    <w:rsid w:val="001E757C"/>
    <w:rsid w:val="001E7ABE"/>
    <w:rsid w:val="001F0892"/>
    <w:rsid w:val="001F0D5B"/>
    <w:rsid w:val="001F16EB"/>
    <w:rsid w:val="001F1B5E"/>
    <w:rsid w:val="001F1EA1"/>
    <w:rsid w:val="001F26A1"/>
    <w:rsid w:val="001F2E17"/>
    <w:rsid w:val="001F312E"/>
    <w:rsid w:val="001F487B"/>
    <w:rsid w:val="001F58B9"/>
    <w:rsid w:val="001F64EB"/>
    <w:rsid w:val="001F6701"/>
    <w:rsid w:val="001F6A83"/>
    <w:rsid w:val="00200597"/>
    <w:rsid w:val="0020066B"/>
    <w:rsid w:val="00200B07"/>
    <w:rsid w:val="002025A9"/>
    <w:rsid w:val="00202CDC"/>
    <w:rsid w:val="00203C2F"/>
    <w:rsid w:val="00203E45"/>
    <w:rsid w:val="00204CBD"/>
    <w:rsid w:val="002075D5"/>
    <w:rsid w:val="00210A8D"/>
    <w:rsid w:val="00213EC1"/>
    <w:rsid w:val="00214C9B"/>
    <w:rsid w:val="0021575A"/>
    <w:rsid w:val="00215885"/>
    <w:rsid w:val="00215989"/>
    <w:rsid w:val="00216335"/>
    <w:rsid w:val="00220401"/>
    <w:rsid w:val="00221846"/>
    <w:rsid w:val="00222471"/>
    <w:rsid w:val="002224BD"/>
    <w:rsid w:val="00223384"/>
    <w:rsid w:val="00224C7D"/>
    <w:rsid w:val="00225163"/>
    <w:rsid w:val="00226F10"/>
    <w:rsid w:val="002277C7"/>
    <w:rsid w:val="0023030F"/>
    <w:rsid w:val="002312A5"/>
    <w:rsid w:val="00231353"/>
    <w:rsid w:val="00231571"/>
    <w:rsid w:val="00231B67"/>
    <w:rsid w:val="00231CDD"/>
    <w:rsid w:val="00231F31"/>
    <w:rsid w:val="00232C23"/>
    <w:rsid w:val="00233D3B"/>
    <w:rsid w:val="00233DC3"/>
    <w:rsid w:val="00235866"/>
    <w:rsid w:val="002360A1"/>
    <w:rsid w:val="00236D37"/>
    <w:rsid w:val="0023773A"/>
    <w:rsid w:val="0024028C"/>
    <w:rsid w:val="00241096"/>
    <w:rsid w:val="00241C1E"/>
    <w:rsid w:val="00242D4B"/>
    <w:rsid w:val="00242FB7"/>
    <w:rsid w:val="00243677"/>
    <w:rsid w:val="00243A4C"/>
    <w:rsid w:val="00245194"/>
    <w:rsid w:val="00250238"/>
    <w:rsid w:val="00250B64"/>
    <w:rsid w:val="00252785"/>
    <w:rsid w:val="00252A9B"/>
    <w:rsid w:val="00252B55"/>
    <w:rsid w:val="00252CD7"/>
    <w:rsid w:val="0025322A"/>
    <w:rsid w:val="00253744"/>
    <w:rsid w:val="00253A85"/>
    <w:rsid w:val="00253BBC"/>
    <w:rsid w:val="00255724"/>
    <w:rsid w:val="00256D15"/>
    <w:rsid w:val="00256D9A"/>
    <w:rsid w:val="00261304"/>
    <w:rsid w:val="0026248F"/>
    <w:rsid w:val="00262682"/>
    <w:rsid w:val="00263091"/>
    <w:rsid w:val="00263A32"/>
    <w:rsid w:val="00264430"/>
    <w:rsid w:val="00264AAD"/>
    <w:rsid w:val="002655A5"/>
    <w:rsid w:val="00265EEC"/>
    <w:rsid w:val="00266011"/>
    <w:rsid w:val="00267A2C"/>
    <w:rsid w:val="002709B5"/>
    <w:rsid w:val="00270C19"/>
    <w:rsid w:val="0027182B"/>
    <w:rsid w:val="0027192C"/>
    <w:rsid w:val="00271B10"/>
    <w:rsid w:val="00271E50"/>
    <w:rsid w:val="002726CC"/>
    <w:rsid w:val="00272E27"/>
    <w:rsid w:val="0027450C"/>
    <w:rsid w:val="00276951"/>
    <w:rsid w:val="00276ABC"/>
    <w:rsid w:val="00277451"/>
    <w:rsid w:val="002776AE"/>
    <w:rsid w:val="00277742"/>
    <w:rsid w:val="0028071E"/>
    <w:rsid w:val="0028126A"/>
    <w:rsid w:val="002817EA"/>
    <w:rsid w:val="00282EE9"/>
    <w:rsid w:val="00282FE2"/>
    <w:rsid w:val="00283B3A"/>
    <w:rsid w:val="00285E67"/>
    <w:rsid w:val="00286326"/>
    <w:rsid w:val="00287303"/>
    <w:rsid w:val="002875C0"/>
    <w:rsid w:val="002876CA"/>
    <w:rsid w:val="002912B5"/>
    <w:rsid w:val="00291DFB"/>
    <w:rsid w:val="0029244E"/>
    <w:rsid w:val="002927DF"/>
    <w:rsid w:val="00292EA3"/>
    <w:rsid w:val="002939AC"/>
    <w:rsid w:val="00294D60"/>
    <w:rsid w:val="0029646E"/>
    <w:rsid w:val="00297372"/>
    <w:rsid w:val="002A0578"/>
    <w:rsid w:val="002A2249"/>
    <w:rsid w:val="002A39BB"/>
    <w:rsid w:val="002A4D95"/>
    <w:rsid w:val="002A508B"/>
    <w:rsid w:val="002A52CC"/>
    <w:rsid w:val="002A5660"/>
    <w:rsid w:val="002A59B6"/>
    <w:rsid w:val="002A7128"/>
    <w:rsid w:val="002A795D"/>
    <w:rsid w:val="002A7EDA"/>
    <w:rsid w:val="002B218C"/>
    <w:rsid w:val="002B2B89"/>
    <w:rsid w:val="002B3100"/>
    <w:rsid w:val="002B42B6"/>
    <w:rsid w:val="002B43A1"/>
    <w:rsid w:val="002B5784"/>
    <w:rsid w:val="002B6DDA"/>
    <w:rsid w:val="002B6FB8"/>
    <w:rsid w:val="002B7A3E"/>
    <w:rsid w:val="002B7F03"/>
    <w:rsid w:val="002C0B19"/>
    <w:rsid w:val="002C0E59"/>
    <w:rsid w:val="002C15B8"/>
    <w:rsid w:val="002C1AD4"/>
    <w:rsid w:val="002C241A"/>
    <w:rsid w:val="002C2A2F"/>
    <w:rsid w:val="002C2EDD"/>
    <w:rsid w:val="002C3BEC"/>
    <w:rsid w:val="002C4684"/>
    <w:rsid w:val="002C4B86"/>
    <w:rsid w:val="002C6545"/>
    <w:rsid w:val="002C6A99"/>
    <w:rsid w:val="002C7CCA"/>
    <w:rsid w:val="002D1727"/>
    <w:rsid w:val="002D17F2"/>
    <w:rsid w:val="002D22BB"/>
    <w:rsid w:val="002D253B"/>
    <w:rsid w:val="002D26C7"/>
    <w:rsid w:val="002D31C2"/>
    <w:rsid w:val="002D3BA2"/>
    <w:rsid w:val="002D54F3"/>
    <w:rsid w:val="002D6600"/>
    <w:rsid w:val="002D7780"/>
    <w:rsid w:val="002E0D17"/>
    <w:rsid w:val="002E144F"/>
    <w:rsid w:val="002E39AB"/>
    <w:rsid w:val="002E3A21"/>
    <w:rsid w:val="002E6CDB"/>
    <w:rsid w:val="002E6DC4"/>
    <w:rsid w:val="002F185F"/>
    <w:rsid w:val="002F467D"/>
    <w:rsid w:val="002F5155"/>
    <w:rsid w:val="002F6C5A"/>
    <w:rsid w:val="00300623"/>
    <w:rsid w:val="00300B32"/>
    <w:rsid w:val="00301221"/>
    <w:rsid w:val="00302039"/>
    <w:rsid w:val="00302203"/>
    <w:rsid w:val="003029CD"/>
    <w:rsid w:val="00302C09"/>
    <w:rsid w:val="00303451"/>
    <w:rsid w:val="00304872"/>
    <w:rsid w:val="00304FDA"/>
    <w:rsid w:val="00306735"/>
    <w:rsid w:val="00306EE8"/>
    <w:rsid w:val="00307854"/>
    <w:rsid w:val="00313893"/>
    <w:rsid w:val="00313BEC"/>
    <w:rsid w:val="00314440"/>
    <w:rsid w:val="00314652"/>
    <w:rsid w:val="003148DC"/>
    <w:rsid w:val="00316169"/>
    <w:rsid w:val="00316968"/>
    <w:rsid w:val="00317DA1"/>
    <w:rsid w:val="0032048B"/>
    <w:rsid w:val="003218B6"/>
    <w:rsid w:val="0032255C"/>
    <w:rsid w:val="0032447E"/>
    <w:rsid w:val="0032494D"/>
    <w:rsid w:val="00324B6E"/>
    <w:rsid w:val="00325016"/>
    <w:rsid w:val="003252A8"/>
    <w:rsid w:val="003253A8"/>
    <w:rsid w:val="0032546E"/>
    <w:rsid w:val="00327EBE"/>
    <w:rsid w:val="00330AE4"/>
    <w:rsid w:val="00330C24"/>
    <w:rsid w:val="00330CA1"/>
    <w:rsid w:val="00330F67"/>
    <w:rsid w:val="00331391"/>
    <w:rsid w:val="003319D5"/>
    <w:rsid w:val="00335486"/>
    <w:rsid w:val="0033580F"/>
    <w:rsid w:val="00336DE0"/>
    <w:rsid w:val="00340832"/>
    <w:rsid w:val="00341791"/>
    <w:rsid w:val="00342727"/>
    <w:rsid w:val="00342FE8"/>
    <w:rsid w:val="003431A4"/>
    <w:rsid w:val="00343718"/>
    <w:rsid w:val="00344111"/>
    <w:rsid w:val="0034607D"/>
    <w:rsid w:val="003479F8"/>
    <w:rsid w:val="00347BD5"/>
    <w:rsid w:val="00350558"/>
    <w:rsid w:val="0035314D"/>
    <w:rsid w:val="00354348"/>
    <w:rsid w:val="00355549"/>
    <w:rsid w:val="00355604"/>
    <w:rsid w:val="003559A1"/>
    <w:rsid w:val="00356964"/>
    <w:rsid w:val="00356FBD"/>
    <w:rsid w:val="0035744F"/>
    <w:rsid w:val="003575E9"/>
    <w:rsid w:val="00357704"/>
    <w:rsid w:val="00363FEF"/>
    <w:rsid w:val="003649B8"/>
    <w:rsid w:val="00364FE4"/>
    <w:rsid w:val="00365878"/>
    <w:rsid w:val="003661BB"/>
    <w:rsid w:val="00366C14"/>
    <w:rsid w:val="0036736A"/>
    <w:rsid w:val="00367393"/>
    <w:rsid w:val="00367ADC"/>
    <w:rsid w:val="003704D7"/>
    <w:rsid w:val="00370DE1"/>
    <w:rsid w:val="00370E0D"/>
    <w:rsid w:val="00371C4E"/>
    <w:rsid w:val="003720B9"/>
    <w:rsid w:val="003722C7"/>
    <w:rsid w:val="00373190"/>
    <w:rsid w:val="0037667D"/>
    <w:rsid w:val="00382953"/>
    <w:rsid w:val="00382F47"/>
    <w:rsid w:val="00383A2E"/>
    <w:rsid w:val="00384126"/>
    <w:rsid w:val="00385341"/>
    <w:rsid w:val="00386753"/>
    <w:rsid w:val="00387225"/>
    <w:rsid w:val="00387839"/>
    <w:rsid w:val="00390B48"/>
    <w:rsid w:val="00390FD7"/>
    <w:rsid w:val="003932E2"/>
    <w:rsid w:val="003935B6"/>
    <w:rsid w:val="00393EE2"/>
    <w:rsid w:val="003949B1"/>
    <w:rsid w:val="003955AF"/>
    <w:rsid w:val="003976A2"/>
    <w:rsid w:val="00397B39"/>
    <w:rsid w:val="003A06BC"/>
    <w:rsid w:val="003A13CA"/>
    <w:rsid w:val="003A253A"/>
    <w:rsid w:val="003A27AE"/>
    <w:rsid w:val="003A2E6F"/>
    <w:rsid w:val="003A5021"/>
    <w:rsid w:val="003A511D"/>
    <w:rsid w:val="003A56DB"/>
    <w:rsid w:val="003A6E2C"/>
    <w:rsid w:val="003A7186"/>
    <w:rsid w:val="003B12D1"/>
    <w:rsid w:val="003B2FF1"/>
    <w:rsid w:val="003B36C0"/>
    <w:rsid w:val="003B4504"/>
    <w:rsid w:val="003B49D0"/>
    <w:rsid w:val="003B5D62"/>
    <w:rsid w:val="003C1190"/>
    <w:rsid w:val="003C1815"/>
    <w:rsid w:val="003C1A78"/>
    <w:rsid w:val="003C1E47"/>
    <w:rsid w:val="003C399D"/>
    <w:rsid w:val="003C5130"/>
    <w:rsid w:val="003C6364"/>
    <w:rsid w:val="003C664A"/>
    <w:rsid w:val="003C6EF1"/>
    <w:rsid w:val="003C7A20"/>
    <w:rsid w:val="003D0941"/>
    <w:rsid w:val="003D1AF2"/>
    <w:rsid w:val="003D5E0E"/>
    <w:rsid w:val="003D6B02"/>
    <w:rsid w:val="003D7401"/>
    <w:rsid w:val="003D7AA7"/>
    <w:rsid w:val="003E09EC"/>
    <w:rsid w:val="003E1D8E"/>
    <w:rsid w:val="003E2B98"/>
    <w:rsid w:val="003E4A76"/>
    <w:rsid w:val="003E558F"/>
    <w:rsid w:val="003E5D26"/>
    <w:rsid w:val="003E6046"/>
    <w:rsid w:val="003E7DEB"/>
    <w:rsid w:val="003F0638"/>
    <w:rsid w:val="003F0849"/>
    <w:rsid w:val="003F1205"/>
    <w:rsid w:val="003F2131"/>
    <w:rsid w:val="003F34FE"/>
    <w:rsid w:val="003F4859"/>
    <w:rsid w:val="003F4F41"/>
    <w:rsid w:val="003F57E8"/>
    <w:rsid w:val="003F5A9D"/>
    <w:rsid w:val="003F6924"/>
    <w:rsid w:val="003F6A88"/>
    <w:rsid w:val="003F7C08"/>
    <w:rsid w:val="00401914"/>
    <w:rsid w:val="00401C33"/>
    <w:rsid w:val="00402578"/>
    <w:rsid w:val="00402F1B"/>
    <w:rsid w:val="004038A5"/>
    <w:rsid w:val="00403D46"/>
    <w:rsid w:val="00403D49"/>
    <w:rsid w:val="00404776"/>
    <w:rsid w:val="0040619C"/>
    <w:rsid w:val="004122B8"/>
    <w:rsid w:val="0041235E"/>
    <w:rsid w:val="004134D9"/>
    <w:rsid w:val="00413D3E"/>
    <w:rsid w:val="00414883"/>
    <w:rsid w:val="00415E10"/>
    <w:rsid w:val="00416DDF"/>
    <w:rsid w:val="004172DD"/>
    <w:rsid w:val="004174AD"/>
    <w:rsid w:val="00420A81"/>
    <w:rsid w:val="004215EE"/>
    <w:rsid w:val="004225E1"/>
    <w:rsid w:val="00422D6A"/>
    <w:rsid w:val="00423639"/>
    <w:rsid w:val="004263D7"/>
    <w:rsid w:val="004303E6"/>
    <w:rsid w:val="004314A7"/>
    <w:rsid w:val="00431893"/>
    <w:rsid w:val="004321F2"/>
    <w:rsid w:val="004322AA"/>
    <w:rsid w:val="00432A12"/>
    <w:rsid w:val="004330E6"/>
    <w:rsid w:val="00433335"/>
    <w:rsid w:val="00433AAC"/>
    <w:rsid w:val="0043494B"/>
    <w:rsid w:val="00434B73"/>
    <w:rsid w:val="00435302"/>
    <w:rsid w:val="00435863"/>
    <w:rsid w:val="00435B1D"/>
    <w:rsid w:val="00435F38"/>
    <w:rsid w:val="00436607"/>
    <w:rsid w:val="00437BEA"/>
    <w:rsid w:val="004426BC"/>
    <w:rsid w:val="00442CB2"/>
    <w:rsid w:val="00445D4D"/>
    <w:rsid w:val="004471ED"/>
    <w:rsid w:val="00447BA7"/>
    <w:rsid w:val="0045055C"/>
    <w:rsid w:val="004515AC"/>
    <w:rsid w:val="004515C0"/>
    <w:rsid w:val="004517F1"/>
    <w:rsid w:val="004520A3"/>
    <w:rsid w:val="00452B07"/>
    <w:rsid w:val="00453F79"/>
    <w:rsid w:val="004542AE"/>
    <w:rsid w:val="004548BA"/>
    <w:rsid w:val="00456846"/>
    <w:rsid w:val="0046064C"/>
    <w:rsid w:val="00461853"/>
    <w:rsid w:val="00461875"/>
    <w:rsid w:val="00461DDA"/>
    <w:rsid w:val="00462808"/>
    <w:rsid w:val="00462FFB"/>
    <w:rsid w:val="00463B4F"/>
    <w:rsid w:val="004640AF"/>
    <w:rsid w:val="00464488"/>
    <w:rsid w:val="00464B60"/>
    <w:rsid w:val="004653B3"/>
    <w:rsid w:val="004653C4"/>
    <w:rsid w:val="00465686"/>
    <w:rsid w:val="004679F4"/>
    <w:rsid w:val="004722B6"/>
    <w:rsid w:val="00473510"/>
    <w:rsid w:val="00473EDF"/>
    <w:rsid w:val="00474FD9"/>
    <w:rsid w:val="004753EB"/>
    <w:rsid w:val="00475A5F"/>
    <w:rsid w:val="0047661B"/>
    <w:rsid w:val="0047694C"/>
    <w:rsid w:val="00476BDF"/>
    <w:rsid w:val="00476C46"/>
    <w:rsid w:val="004815D7"/>
    <w:rsid w:val="00484876"/>
    <w:rsid w:val="00484A15"/>
    <w:rsid w:val="00484DC2"/>
    <w:rsid w:val="00484ED2"/>
    <w:rsid w:val="004850B2"/>
    <w:rsid w:val="004868BC"/>
    <w:rsid w:val="00487B83"/>
    <w:rsid w:val="0049009F"/>
    <w:rsid w:val="004906C4"/>
    <w:rsid w:val="00490FD0"/>
    <w:rsid w:val="004935AD"/>
    <w:rsid w:val="00496353"/>
    <w:rsid w:val="00497510"/>
    <w:rsid w:val="004A0706"/>
    <w:rsid w:val="004A1D6D"/>
    <w:rsid w:val="004A33C6"/>
    <w:rsid w:val="004A35CB"/>
    <w:rsid w:val="004A42F3"/>
    <w:rsid w:val="004A474D"/>
    <w:rsid w:val="004A53ED"/>
    <w:rsid w:val="004A5829"/>
    <w:rsid w:val="004A5DE9"/>
    <w:rsid w:val="004A61E9"/>
    <w:rsid w:val="004A6A2C"/>
    <w:rsid w:val="004A7310"/>
    <w:rsid w:val="004A75EC"/>
    <w:rsid w:val="004A79BE"/>
    <w:rsid w:val="004A7A7C"/>
    <w:rsid w:val="004B074C"/>
    <w:rsid w:val="004B2890"/>
    <w:rsid w:val="004B2EFF"/>
    <w:rsid w:val="004B3BC1"/>
    <w:rsid w:val="004B4028"/>
    <w:rsid w:val="004B4ABD"/>
    <w:rsid w:val="004B6A3F"/>
    <w:rsid w:val="004B7FAA"/>
    <w:rsid w:val="004C1559"/>
    <w:rsid w:val="004C180D"/>
    <w:rsid w:val="004C1AB9"/>
    <w:rsid w:val="004C1C9D"/>
    <w:rsid w:val="004C2C3E"/>
    <w:rsid w:val="004C577B"/>
    <w:rsid w:val="004C5F30"/>
    <w:rsid w:val="004C6DE0"/>
    <w:rsid w:val="004C7563"/>
    <w:rsid w:val="004C7A63"/>
    <w:rsid w:val="004D0814"/>
    <w:rsid w:val="004D214C"/>
    <w:rsid w:val="004D33FF"/>
    <w:rsid w:val="004D4287"/>
    <w:rsid w:val="004D4430"/>
    <w:rsid w:val="004D474B"/>
    <w:rsid w:val="004D5F61"/>
    <w:rsid w:val="004D62A6"/>
    <w:rsid w:val="004D676F"/>
    <w:rsid w:val="004D6EFA"/>
    <w:rsid w:val="004E0531"/>
    <w:rsid w:val="004E05EB"/>
    <w:rsid w:val="004E0E22"/>
    <w:rsid w:val="004E252E"/>
    <w:rsid w:val="004F0385"/>
    <w:rsid w:val="004F1436"/>
    <w:rsid w:val="004F1D5E"/>
    <w:rsid w:val="004F34D7"/>
    <w:rsid w:val="004F4216"/>
    <w:rsid w:val="004F67C5"/>
    <w:rsid w:val="004F7B36"/>
    <w:rsid w:val="00500458"/>
    <w:rsid w:val="00500CE2"/>
    <w:rsid w:val="00501234"/>
    <w:rsid w:val="005016E5"/>
    <w:rsid w:val="00501EC7"/>
    <w:rsid w:val="005024CA"/>
    <w:rsid w:val="005029E7"/>
    <w:rsid w:val="00503FF7"/>
    <w:rsid w:val="00504847"/>
    <w:rsid w:val="00506789"/>
    <w:rsid w:val="00506F94"/>
    <w:rsid w:val="00510095"/>
    <w:rsid w:val="00510D13"/>
    <w:rsid w:val="00511203"/>
    <w:rsid w:val="00511FA7"/>
    <w:rsid w:val="0051228D"/>
    <w:rsid w:val="0051238C"/>
    <w:rsid w:val="00513F9E"/>
    <w:rsid w:val="00514CD4"/>
    <w:rsid w:val="00515471"/>
    <w:rsid w:val="00515F25"/>
    <w:rsid w:val="00517536"/>
    <w:rsid w:val="00520E04"/>
    <w:rsid w:val="00521701"/>
    <w:rsid w:val="00521A83"/>
    <w:rsid w:val="00522B47"/>
    <w:rsid w:val="00525538"/>
    <w:rsid w:val="00526D13"/>
    <w:rsid w:val="00526E37"/>
    <w:rsid w:val="0052775A"/>
    <w:rsid w:val="0053208A"/>
    <w:rsid w:val="00532AA1"/>
    <w:rsid w:val="00532EB7"/>
    <w:rsid w:val="0053457D"/>
    <w:rsid w:val="00534672"/>
    <w:rsid w:val="00535E19"/>
    <w:rsid w:val="0053645C"/>
    <w:rsid w:val="00537C13"/>
    <w:rsid w:val="00537DA5"/>
    <w:rsid w:val="00540902"/>
    <w:rsid w:val="005428B7"/>
    <w:rsid w:val="00542B58"/>
    <w:rsid w:val="00542BF4"/>
    <w:rsid w:val="005430CD"/>
    <w:rsid w:val="00543E0A"/>
    <w:rsid w:val="00544092"/>
    <w:rsid w:val="005474B9"/>
    <w:rsid w:val="00547653"/>
    <w:rsid w:val="00551BAC"/>
    <w:rsid w:val="00552102"/>
    <w:rsid w:val="00552D75"/>
    <w:rsid w:val="00553622"/>
    <w:rsid w:val="00553B5B"/>
    <w:rsid w:val="00553B63"/>
    <w:rsid w:val="005541B9"/>
    <w:rsid w:val="005569A3"/>
    <w:rsid w:val="00556BFD"/>
    <w:rsid w:val="00556D5E"/>
    <w:rsid w:val="0055791F"/>
    <w:rsid w:val="00557A9F"/>
    <w:rsid w:val="00560058"/>
    <w:rsid w:val="00560160"/>
    <w:rsid w:val="00560B55"/>
    <w:rsid w:val="00561FBD"/>
    <w:rsid w:val="00562764"/>
    <w:rsid w:val="0056587B"/>
    <w:rsid w:val="00565B87"/>
    <w:rsid w:val="0056604D"/>
    <w:rsid w:val="0056657F"/>
    <w:rsid w:val="00566FDE"/>
    <w:rsid w:val="005678BC"/>
    <w:rsid w:val="005709EE"/>
    <w:rsid w:val="00571D9A"/>
    <w:rsid w:val="005723BF"/>
    <w:rsid w:val="00572D96"/>
    <w:rsid w:val="00572DFC"/>
    <w:rsid w:val="00574016"/>
    <w:rsid w:val="00574989"/>
    <w:rsid w:val="0057515E"/>
    <w:rsid w:val="00575D94"/>
    <w:rsid w:val="00577028"/>
    <w:rsid w:val="00580E13"/>
    <w:rsid w:val="0058116A"/>
    <w:rsid w:val="0058187F"/>
    <w:rsid w:val="00581EA9"/>
    <w:rsid w:val="0058274A"/>
    <w:rsid w:val="005828B3"/>
    <w:rsid w:val="00582C46"/>
    <w:rsid w:val="00585AEB"/>
    <w:rsid w:val="00586EC6"/>
    <w:rsid w:val="00587C7D"/>
    <w:rsid w:val="00587D72"/>
    <w:rsid w:val="00591B4E"/>
    <w:rsid w:val="00592410"/>
    <w:rsid w:val="00593E8E"/>
    <w:rsid w:val="00594BAE"/>
    <w:rsid w:val="00596D53"/>
    <w:rsid w:val="00597EDE"/>
    <w:rsid w:val="005A043E"/>
    <w:rsid w:val="005A24A0"/>
    <w:rsid w:val="005A2DEB"/>
    <w:rsid w:val="005A3618"/>
    <w:rsid w:val="005A37B8"/>
    <w:rsid w:val="005A3A11"/>
    <w:rsid w:val="005A3F7E"/>
    <w:rsid w:val="005A5D43"/>
    <w:rsid w:val="005A6691"/>
    <w:rsid w:val="005B010C"/>
    <w:rsid w:val="005B0D9A"/>
    <w:rsid w:val="005B1415"/>
    <w:rsid w:val="005B392D"/>
    <w:rsid w:val="005B4FAD"/>
    <w:rsid w:val="005B5181"/>
    <w:rsid w:val="005B54D1"/>
    <w:rsid w:val="005B59C3"/>
    <w:rsid w:val="005B740E"/>
    <w:rsid w:val="005C01C6"/>
    <w:rsid w:val="005C01DD"/>
    <w:rsid w:val="005C0242"/>
    <w:rsid w:val="005C0B90"/>
    <w:rsid w:val="005C1D23"/>
    <w:rsid w:val="005C1DAA"/>
    <w:rsid w:val="005C1F70"/>
    <w:rsid w:val="005C2726"/>
    <w:rsid w:val="005C2E2F"/>
    <w:rsid w:val="005C3123"/>
    <w:rsid w:val="005C37B4"/>
    <w:rsid w:val="005C39C1"/>
    <w:rsid w:val="005C3DAA"/>
    <w:rsid w:val="005C5013"/>
    <w:rsid w:val="005C7B81"/>
    <w:rsid w:val="005D0710"/>
    <w:rsid w:val="005D13DA"/>
    <w:rsid w:val="005D18A8"/>
    <w:rsid w:val="005D2503"/>
    <w:rsid w:val="005D2C80"/>
    <w:rsid w:val="005D352D"/>
    <w:rsid w:val="005D365E"/>
    <w:rsid w:val="005D3EC1"/>
    <w:rsid w:val="005D5A89"/>
    <w:rsid w:val="005D5ADA"/>
    <w:rsid w:val="005E042B"/>
    <w:rsid w:val="005E3119"/>
    <w:rsid w:val="005E38DF"/>
    <w:rsid w:val="005E3AC3"/>
    <w:rsid w:val="005E43CE"/>
    <w:rsid w:val="005E4458"/>
    <w:rsid w:val="005E44AF"/>
    <w:rsid w:val="005E5210"/>
    <w:rsid w:val="005E52B2"/>
    <w:rsid w:val="005E55D2"/>
    <w:rsid w:val="005E609F"/>
    <w:rsid w:val="005E6753"/>
    <w:rsid w:val="005E67C3"/>
    <w:rsid w:val="005E6DA3"/>
    <w:rsid w:val="005F0AE7"/>
    <w:rsid w:val="005F0C99"/>
    <w:rsid w:val="005F1AC6"/>
    <w:rsid w:val="005F374A"/>
    <w:rsid w:val="005F612C"/>
    <w:rsid w:val="005F7449"/>
    <w:rsid w:val="00600CE8"/>
    <w:rsid w:val="00601BB2"/>
    <w:rsid w:val="00602423"/>
    <w:rsid w:val="006024B4"/>
    <w:rsid w:val="00602561"/>
    <w:rsid w:val="006026E6"/>
    <w:rsid w:val="00602940"/>
    <w:rsid w:val="00602E05"/>
    <w:rsid w:val="006051D1"/>
    <w:rsid w:val="006052B7"/>
    <w:rsid w:val="00605869"/>
    <w:rsid w:val="0060595F"/>
    <w:rsid w:val="00606767"/>
    <w:rsid w:val="00607E9D"/>
    <w:rsid w:val="006102B7"/>
    <w:rsid w:val="00610D29"/>
    <w:rsid w:val="00611042"/>
    <w:rsid w:val="00611FD4"/>
    <w:rsid w:val="00613742"/>
    <w:rsid w:val="0061375F"/>
    <w:rsid w:val="00614A77"/>
    <w:rsid w:val="00615D5E"/>
    <w:rsid w:val="006168AB"/>
    <w:rsid w:val="00616A4A"/>
    <w:rsid w:val="00617529"/>
    <w:rsid w:val="006178B2"/>
    <w:rsid w:val="006201F2"/>
    <w:rsid w:val="0062080C"/>
    <w:rsid w:val="00620D39"/>
    <w:rsid w:val="006222D4"/>
    <w:rsid w:val="00622757"/>
    <w:rsid w:val="00624335"/>
    <w:rsid w:val="0062568E"/>
    <w:rsid w:val="0062678D"/>
    <w:rsid w:val="006267FF"/>
    <w:rsid w:val="006276C6"/>
    <w:rsid w:val="00630EC3"/>
    <w:rsid w:val="00632A44"/>
    <w:rsid w:val="00633179"/>
    <w:rsid w:val="006332B7"/>
    <w:rsid w:val="00633BCA"/>
    <w:rsid w:val="00634106"/>
    <w:rsid w:val="00634322"/>
    <w:rsid w:val="00634395"/>
    <w:rsid w:val="006346C8"/>
    <w:rsid w:val="006347B9"/>
    <w:rsid w:val="006354C9"/>
    <w:rsid w:val="00635503"/>
    <w:rsid w:val="006363C8"/>
    <w:rsid w:val="00636A09"/>
    <w:rsid w:val="00640DC1"/>
    <w:rsid w:val="00641AEB"/>
    <w:rsid w:val="0064299E"/>
    <w:rsid w:val="0064453A"/>
    <w:rsid w:val="0064544E"/>
    <w:rsid w:val="006463EB"/>
    <w:rsid w:val="00646C19"/>
    <w:rsid w:val="00647136"/>
    <w:rsid w:val="00650637"/>
    <w:rsid w:val="0065119F"/>
    <w:rsid w:val="00653860"/>
    <w:rsid w:val="00654B7E"/>
    <w:rsid w:val="00654CBA"/>
    <w:rsid w:val="00654F3F"/>
    <w:rsid w:val="00655180"/>
    <w:rsid w:val="00655FA6"/>
    <w:rsid w:val="00660C45"/>
    <w:rsid w:val="00662227"/>
    <w:rsid w:val="00663382"/>
    <w:rsid w:val="00664323"/>
    <w:rsid w:val="006644BB"/>
    <w:rsid w:val="006645D1"/>
    <w:rsid w:val="006652D8"/>
    <w:rsid w:val="00666704"/>
    <w:rsid w:val="006667DD"/>
    <w:rsid w:val="00667A33"/>
    <w:rsid w:val="00667B43"/>
    <w:rsid w:val="00673A8B"/>
    <w:rsid w:val="0067405F"/>
    <w:rsid w:val="006764EC"/>
    <w:rsid w:val="0067654A"/>
    <w:rsid w:val="00676F9D"/>
    <w:rsid w:val="006805D9"/>
    <w:rsid w:val="00680A86"/>
    <w:rsid w:val="00680A9B"/>
    <w:rsid w:val="0068191C"/>
    <w:rsid w:val="00681BBA"/>
    <w:rsid w:val="0068204C"/>
    <w:rsid w:val="00682669"/>
    <w:rsid w:val="0068326A"/>
    <w:rsid w:val="0068445D"/>
    <w:rsid w:val="00685144"/>
    <w:rsid w:val="00685667"/>
    <w:rsid w:val="00685B46"/>
    <w:rsid w:val="00686817"/>
    <w:rsid w:val="00686FF2"/>
    <w:rsid w:val="00687DBE"/>
    <w:rsid w:val="00687E6D"/>
    <w:rsid w:val="006908B3"/>
    <w:rsid w:val="00691018"/>
    <w:rsid w:val="006926C6"/>
    <w:rsid w:val="00692871"/>
    <w:rsid w:val="00692FA6"/>
    <w:rsid w:val="006945DA"/>
    <w:rsid w:val="0069487A"/>
    <w:rsid w:val="0069587B"/>
    <w:rsid w:val="00695898"/>
    <w:rsid w:val="006971BB"/>
    <w:rsid w:val="00697618"/>
    <w:rsid w:val="00697696"/>
    <w:rsid w:val="006A17C4"/>
    <w:rsid w:val="006A209F"/>
    <w:rsid w:val="006A2431"/>
    <w:rsid w:val="006A4189"/>
    <w:rsid w:val="006A4922"/>
    <w:rsid w:val="006A4D8E"/>
    <w:rsid w:val="006A502C"/>
    <w:rsid w:val="006A733B"/>
    <w:rsid w:val="006B015D"/>
    <w:rsid w:val="006B13E5"/>
    <w:rsid w:val="006B1EC1"/>
    <w:rsid w:val="006B28A3"/>
    <w:rsid w:val="006B3CD3"/>
    <w:rsid w:val="006B5013"/>
    <w:rsid w:val="006B6763"/>
    <w:rsid w:val="006B6A42"/>
    <w:rsid w:val="006C15AD"/>
    <w:rsid w:val="006C2BF5"/>
    <w:rsid w:val="006C4728"/>
    <w:rsid w:val="006C54DC"/>
    <w:rsid w:val="006C62C5"/>
    <w:rsid w:val="006D06DD"/>
    <w:rsid w:val="006D0E31"/>
    <w:rsid w:val="006D30A7"/>
    <w:rsid w:val="006D38A5"/>
    <w:rsid w:val="006D3A40"/>
    <w:rsid w:val="006D478E"/>
    <w:rsid w:val="006D5023"/>
    <w:rsid w:val="006D6953"/>
    <w:rsid w:val="006D7408"/>
    <w:rsid w:val="006E1739"/>
    <w:rsid w:val="006E1E2C"/>
    <w:rsid w:val="006E2844"/>
    <w:rsid w:val="006E2CB2"/>
    <w:rsid w:val="006E33B7"/>
    <w:rsid w:val="006E5528"/>
    <w:rsid w:val="006E58B7"/>
    <w:rsid w:val="006E59A0"/>
    <w:rsid w:val="006E5C2B"/>
    <w:rsid w:val="006E64C4"/>
    <w:rsid w:val="006F03FD"/>
    <w:rsid w:val="006F045B"/>
    <w:rsid w:val="006F0DAC"/>
    <w:rsid w:val="006F1827"/>
    <w:rsid w:val="006F3CB7"/>
    <w:rsid w:val="006F3CF6"/>
    <w:rsid w:val="006F5A14"/>
    <w:rsid w:val="006F60C2"/>
    <w:rsid w:val="007000B6"/>
    <w:rsid w:val="007003D2"/>
    <w:rsid w:val="00700C1C"/>
    <w:rsid w:val="007010A7"/>
    <w:rsid w:val="007015D4"/>
    <w:rsid w:val="00702A2F"/>
    <w:rsid w:val="00702AA3"/>
    <w:rsid w:val="00704048"/>
    <w:rsid w:val="00704710"/>
    <w:rsid w:val="00704EE9"/>
    <w:rsid w:val="00706AF9"/>
    <w:rsid w:val="00707174"/>
    <w:rsid w:val="007078DC"/>
    <w:rsid w:val="007101E4"/>
    <w:rsid w:val="0071163F"/>
    <w:rsid w:val="00711A01"/>
    <w:rsid w:val="00711BA1"/>
    <w:rsid w:val="00711C30"/>
    <w:rsid w:val="00712A29"/>
    <w:rsid w:val="00712A32"/>
    <w:rsid w:val="00713CA9"/>
    <w:rsid w:val="007158F9"/>
    <w:rsid w:val="00715935"/>
    <w:rsid w:val="00715D24"/>
    <w:rsid w:val="00715F96"/>
    <w:rsid w:val="00716430"/>
    <w:rsid w:val="00717E05"/>
    <w:rsid w:val="007211CE"/>
    <w:rsid w:val="00721B05"/>
    <w:rsid w:val="00723197"/>
    <w:rsid w:val="00725766"/>
    <w:rsid w:val="00726AE8"/>
    <w:rsid w:val="00727CD8"/>
    <w:rsid w:val="007301E7"/>
    <w:rsid w:val="00730D3D"/>
    <w:rsid w:val="00731792"/>
    <w:rsid w:val="00732162"/>
    <w:rsid w:val="007326F5"/>
    <w:rsid w:val="00734687"/>
    <w:rsid w:val="00736D89"/>
    <w:rsid w:val="00736FB5"/>
    <w:rsid w:val="007371C3"/>
    <w:rsid w:val="00740EC3"/>
    <w:rsid w:val="007424DC"/>
    <w:rsid w:val="007428EE"/>
    <w:rsid w:val="00742C4A"/>
    <w:rsid w:val="0074337B"/>
    <w:rsid w:val="00743432"/>
    <w:rsid w:val="00743BC3"/>
    <w:rsid w:val="00744469"/>
    <w:rsid w:val="007467AB"/>
    <w:rsid w:val="00747240"/>
    <w:rsid w:val="00747943"/>
    <w:rsid w:val="00747EF8"/>
    <w:rsid w:val="00752357"/>
    <w:rsid w:val="007526FD"/>
    <w:rsid w:val="00753A95"/>
    <w:rsid w:val="00753C5F"/>
    <w:rsid w:val="00753F07"/>
    <w:rsid w:val="0075462A"/>
    <w:rsid w:val="00754B44"/>
    <w:rsid w:val="00754EEC"/>
    <w:rsid w:val="00757397"/>
    <w:rsid w:val="0076148E"/>
    <w:rsid w:val="00761889"/>
    <w:rsid w:val="00761EEB"/>
    <w:rsid w:val="00762DD3"/>
    <w:rsid w:val="00763EA7"/>
    <w:rsid w:val="00764996"/>
    <w:rsid w:val="00764B9E"/>
    <w:rsid w:val="00765D18"/>
    <w:rsid w:val="007672B7"/>
    <w:rsid w:val="00767456"/>
    <w:rsid w:val="007678EC"/>
    <w:rsid w:val="007715BD"/>
    <w:rsid w:val="00771C04"/>
    <w:rsid w:val="007725EA"/>
    <w:rsid w:val="00772693"/>
    <w:rsid w:val="00774906"/>
    <w:rsid w:val="007753A7"/>
    <w:rsid w:val="00775F1A"/>
    <w:rsid w:val="00775F84"/>
    <w:rsid w:val="007768BA"/>
    <w:rsid w:val="007779F8"/>
    <w:rsid w:val="00777A7A"/>
    <w:rsid w:val="00777B8C"/>
    <w:rsid w:val="0078030E"/>
    <w:rsid w:val="00781666"/>
    <w:rsid w:val="007816BC"/>
    <w:rsid w:val="007822F0"/>
    <w:rsid w:val="00782D1B"/>
    <w:rsid w:val="00783C48"/>
    <w:rsid w:val="00783F9F"/>
    <w:rsid w:val="00784A53"/>
    <w:rsid w:val="0078526B"/>
    <w:rsid w:val="00786D15"/>
    <w:rsid w:val="00786DEA"/>
    <w:rsid w:val="0079027D"/>
    <w:rsid w:val="0079135F"/>
    <w:rsid w:val="00791AB1"/>
    <w:rsid w:val="00793909"/>
    <w:rsid w:val="00794AED"/>
    <w:rsid w:val="00794EBC"/>
    <w:rsid w:val="00795503"/>
    <w:rsid w:val="007A0D83"/>
    <w:rsid w:val="007A451D"/>
    <w:rsid w:val="007A4E37"/>
    <w:rsid w:val="007A528D"/>
    <w:rsid w:val="007A6D96"/>
    <w:rsid w:val="007B19A0"/>
    <w:rsid w:val="007B19D6"/>
    <w:rsid w:val="007B2140"/>
    <w:rsid w:val="007B2CAD"/>
    <w:rsid w:val="007B2D13"/>
    <w:rsid w:val="007B3CEA"/>
    <w:rsid w:val="007B51E6"/>
    <w:rsid w:val="007B548A"/>
    <w:rsid w:val="007B7A4B"/>
    <w:rsid w:val="007C123A"/>
    <w:rsid w:val="007C183F"/>
    <w:rsid w:val="007C1CE0"/>
    <w:rsid w:val="007C21BA"/>
    <w:rsid w:val="007C2344"/>
    <w:rsid w:val="007C2491"/>
    <w:rsid w:val="007C2F48"/>
    <w:rsid w:val="007C3034"/>
    <w:rsid w:val="007C3568"/>
    <w:rsid w:val="007C4C7C"/>
    <w:rsid w:val="007C771D"/>
    <w:rsid w:val="007D0A16"/>
    <w:rsid w:val="007D0C9A"/>
    <w:rsid w:val="007D19CD"/>
    <w:rsid w:val="007D2BD5"/>
    <w:rsid w:val="007D2CE4"/>
    <w:rsid w:val="007D47D7"/>
    <w:rsid w:val="007D5002"/>
    <w:rsid w:val="007D500F"/>
    <w:rsid w:val="007D563A"/>
    <w:rsid w:val="007D6D3A"/>
    <w:rsid w:val="007D7425"/>
    <w:rsid w:val="007D7A09"/>
    <w:rsid w:val="007D7A58"/>
    <w:rsid w:val="007D7BA0"/>
    <w:rsid w:val="007E0A1F"/>
    <w:rsid w:val="007E0F13"/>
    <w:rsid w:val="007E0FBB"/>
    <w:rsid w:val="007E16BA"/>
    <w:rsid w:val="007E1A32"/>
    <w:rsid w:val="007E2101"/>
    <w:rsid w:val="007E331F"/>
    <w:rsid w:val="007E47FE"/>
    <w:rsid w:val="007E63F8"/>
    <w:rsid w:val="007E674B"/>
    <w:rsid w:val="007E6871"/>
    <w:rsid w:val="007F0479"/>
    <w:rsid w:val="007F144C"/>
    <w:rsid w:val="007F1F57"/>
    <w:rsid w:val="007F29E2"/>
    <w:rsid w:val="007F2A67"/>
    <w:rsid w:val="007F301A"/>
    <w:rsid w:val="007F3FE8"/>
    <w:rsid w:val="007F4089"/>
    <w:rsid w:val="007F5DBA"/>
    <w:rsid w:val="007F6CEB"/>
    <w:rsid w:val="008008CA"/>
    <w:rsid w:val="00800C28"/>
    <w:rsid w:val="00801857"/>
    <w:rsid w:val="00803040"/>
    <w:rsid w:val="00803C45"/>
    <w:rsid w:val="0080460B"/>
    <w:rsid w:val="00805CB2"/>
    <w:rsid w:val="00805E6D"/>
    <w:rsid w:val="0080681B"/>
    <w:rsid w:val="008107F9"/>
    <w:rsid w:val="00811BC8"/>
    <w:rsid w:val="008131A8"/>
    <w:rsid w:val="00813939"/>
    <w:rsid w:val="00815205"/>
    <w:rsid w:val="00815889"/>
    <w:rsid w:val="0081763D"/>
    <w:rsid w:val="00817EA5"/>
    <w:rsid w:val="00820262"/>
    <w:rsid w:val="008209A1"/>
    <w:rsid w:val="00820C90"/>
    <w:rsid w:val="00821346"/>
    <w:rsid w:val="00821508"/>
    <w:rsid w:val="0082275C"/>
    <w:rsid w:val="00823892"/>
    <w:rsid w:val="00823E9A"/>
    <w:rsid w:val="00823EDA"/>
    <w:rsid w:val="00825507"/>
    <w:rsid w:val="00825B72"/>
    <w:rsid w:val="00827A66"/>
    <w:rsid w:val="00827B0F"/>
    <w:rsid w:val="008301C5"/>
    <w:rsid w:val="00830AF0"/>
    <w:rsid w:val="00830E00"/>
    <w:rsid w:val="008311E8"/>
    <w:rsid w:val="008354C6"/>
    <w:rsid w:val="0083719D"/>
    <w:rsid w:val="0083767D"/>
    <w:rsid w:val="00840B6E"/>
    <w:rsid w:val="00843869"/>
    <w:rsid w:val="008446EF"/>
    <w:rsid w:val="00844789"/>
    <w:rsid w:val="00845715"/>
    <w:rsid w:val="008466AE"/>
    <w:rsid w:val="008475E3"/>
    <w:rsid w:val="00847A56"/>
    <w:rsid w:val="00847AC5"/>
    <w:rsid w:val="00852837"/>
    <w:rsid w:val="00853788"/>
    <w:rsid w:val="0085387F"/>
    <w:rsid w:val="00853B0E"/>
    <w:rsid w:val="00853F79"/>
    <w:rsid w:val="00854D32"/>
    <w:rsid w:val="00854E06"/>
    <w:rsid w:val="00855515"/>
    <w:rsid w:val="00855EE1"/>
    <w:rsid w:val="00855F90"/>
    <w:rsid w:val="00857775"/>
    <w:rsid w:val="00860DA9"/>
    <w:rsid w:val="00861882"/>
    <w:rsid w:val="008618FC"/>
    <w:rsid w:val="00861ACA"/>
    <w:rsid w:val="008624DE"/>
    <w:rsid w:val="008627F3"/>
    <w:rsid w:val="0086287E"/>
    <w:rsid w:val="008633F0"/>
    <w:rsid w:val="008646B4"/>
    <w:rsid w:val="00865833"/>
    <w:rsid w:val="00865EAD"/>
    <w:rsid w:val="008667B9"/>
    <w:rsid w:val="00866EEB"/>
    <w:rsid w:val="00867FE0"/>
    <w:rsid w:val="008701B3"/>
    <w:rsid w:val="00870723"/>
    <w:rsid w:val="00871197"/>
    <w:rsid w:val="00872320"/>
    <w:rsid w:val="00872948"/>
    <w:rsid w:val="00873975"/>
    <w:rsid w:val="00874792"/>
    <w:rsid w:val="008748AE"/>
    <w:rsid w:val="0087503B"/>
    <w:rsid w:val="00875444"/>
    <w:rsid w:val="00875730"/>
    <w:rsid w:val="00875E8C"/>
    <w:rsid w:val="00880464"/>
    <w:rsid w:val="00881463"/>
    <w:rsid w:val="0088148E"/>
    <w:rsid w:val="0088481A"/>
    <w:rsid w:val="00884F76"/>
    <w:rsid w:val="00885D0E"/>
    <w:rsid w:val="008866CE"/>
    <w:rsid w:val="00886BAF"/>
    <w:rsid w:val="00886D1E"/>
    <w:rsid w:val="00887461"/>
    <w:rsid w:val="00890D2D"/>
    <w:rsid w:val="00890FC0"/>
    <w:rsid w:val="008917D6"/>
    <w:rsid w:val="008925B7"/>
    <w:rsid w:val="008929F2"/>
    <w:rsid w:val="00895105"/>
    <w:rsid w:val="00895129"/>
    <w:rsid w:val="008954F5"/>
    <w:rsid w:val="00895CC6"/>
    <w:rsid w:val="0089671B"/>
    <w:rsid w:val="00897013"/>
    <w:rsid w:val="00897D1D"/>
    <w:rsid w:val="008A0170"/>
    <w:rsid w:val="008A120F"/>
    <w:rsid w:val="008A2AAC"/>
    <w:rsid w:val="008A2E82"/>
    <w:rsid w:val="008A2FFA"/>
    <w:rsid w:val="008A3F60"/>
    <w:rsid w:val="008A4092"/>
    <w:rsid w:val="008A4E91"/>
    <w:rsid w:val="008A4ED3"/>
    <w:rsid w:val="008A52FA"/>
    <w:rsid w:val="008A5AEF"/>
    <w:rsid w:val="008A608A"/>
    <w:rsid w:val="008A6966"/>
    <w:rsid w:val="008A6D03"/>
    <w:rsid w:val="008A7F39"/>
    <w:rsid w:val="008B384F"/>
    <w:rsid w:val="008B695D"/>
    <w:rsid w:val="008B7268"/>
    <w:rsid w:val="008C0CBE"/>
    <w:rsid w:val="008C0E6B"/>
    <w:rsid w:val="008C11B2"/>
    <w:rsid w:val="008C1C38"/>
    <w:rsid w:val="008C2125"/>
    <w:rsid w:val="008C2858"/>
    <w:rsid w:val="008C2AB6"/>
    <w:rsid w:val="008C2DC8"/>
    <w:rsid w:val="008C36B0"/>
    <w:rsid w:val="008C54C6"/>
    <w:rsid w:val="008C6349"/>
    <w:rsid w:val="008C6DAD"/>
    <w:rsid w:val="008C7D89"/>
    <w:rsid w:val="008D1881"/>
    <w:rsid w:val="008D2D94"/>
    <w:rsid w:val="008D2FA6"/>
    <w:rsid w:val="008D479B"/>
    <w:rsid w:val="008D50A1"/>
    <w:rsid w:val="008D7042"/>
    <w:rsid w:val="008D7E96"/>
    <w:rsid w:val="008E150D"/>
    <w:rsid w:val="008E1A53"/>
    <w:rsid w:val="008E32A1"/>
    <w:rsid w:val="008E334C"/>
    <w:rsid w:val="008E4255"/>
    <w:rsid w:val="008E49D6"/>
    <w:rsid w:val="008E50B3"/>
    <w:rsid w:val="008E5AA9"/>
    <w:rsid w:val="008E7310"/>
    <w:rsid w:val="008F0F36"/>
    <w:rsid w:val="008F135F"/>
    <w:rsid w:val="008F1A13"/>
    <w:rsid w:val="008F2BBA"/>
    <w:rsid w:val="008F38E0"/>
    <w:rsid w:val="008F3A5E"/>
    <w:rsid w:val="008F45C1"/>
    <w:rsid w:val="008F4798"/>
    <w:rsid w:val="008F50ED"/>
    <w:rsid w:val="008F5BB0"/>
    <w:rsid w:val="008F5E52"/>
    <w:rsid w:val="008F6072"/>
    <w:rsid w:val="008F6AC1"/>
    <w:rsid w:val="008F6CE7"/>
    <w:rsid w:val="0090008F"/>
    <w:rsid w:val="00900906"/>
    <w:rsid w:val="00901CA0"/>
    <w:rsid w:val="009020AE"/>
    <w:rsid w:val="00902509"/>
    <w:rsid w:val="00902AAF"/>
    <w:rsid w:val="009066FB"/>
    <w:rsid w:val="00906BD7"/>
    <w:rsid w:val="00906FA6"/>
    <w:rsid w:val="00907019"/>
    <w:rsid w:val="00907085"/>
    <w:rsid w:val="00907517"/>
    <w:rsid w:val="0090781E"/>
    <w:rsid w:val="009109A1"/>
    <w:rsid w:val="00910EB9"/>
    <w:rsid w:val="00912E41"/>
    <w:rsid w:val="009130A5"/>
    <w:rsid w:val="00913D92"/>
    <w:rsid w:val="009148B7"/>
    <w:rsid w:val="00914FCE"/>
    <w:rsid w:val="0091604D"/>
    <w:rsid w:val="00916834"/>
    <w:rsid w:val="00920C5E"/>
    <w:rsid w:val="00920EDA"/>
    <w:rsid w:val="0092121B"/>
    <w:rsid w:val="00921B7E"/>
    <w:rsid w:val="00922977"/>
    <w:rsid w:val="00922FB2"/>
    <w:rsid w:val="009317F4"/>
    <w:rsid w:val="00932400"/>
    <w:rsid w:val="00932BAD"/>
    <w:rsid w:val="00934499"/>
    <w:rsid w:val="00934917"/>
    <w:rsid w:val="009349BB"/>
    <w:rsid w:val="009351BE"/>
    <w:rsid w:val="0093539D"/>
    <w:rsid w:val="00935DDE"/>
    <w:rsid w:val="009403C3"/>
    <w:rsid w:val="00941868"/>
    <w:rsid w:val="009418CC"/>
    <w:rsid w:val="00941FE2"/>
    <w:rsid w:val="00942BF8"/>
    <w:rsid w:val="00943AEA"/>
    <w:rsid w:val="00944130"/>
    <w:rsid w:val="00944371"/>
    <w:rsid w:val="00944B32"/>
    <w:rsid w:val="00944D27"/>
    <w:rsid w:val="00944DFF"/>
    <w:rsid w:val="0094568C"/>
    <w:rsid w:val="00945705"/>
    <w:rsid w:val="00946E1E"/>
    <w:rsid w:val="00946FA4"/>
    <w:rsid w:val="00950B79"/>
    <w:rsid w:val="00950BB0"/>
    <w:rsid w:val="00951826"/>
    <w:rsid w:val="00951A87"/>
    <w:rsid w:val="00952B7F"/>
    <w:rsid w:val="00953546"/>
    <w:rsid w:val="00954969"/>
    <w:rsid w:val="00954FD1"/>
    <w:rsid w:val="00955798"/>
    <w:rsid w:val="00956199"/>
    <w:rsid w:val="00956764"/>
    <w:rsid w:val="00956BBE"/>
    <w:rsid w:val="00956BCF"/>
    <w:rsid w:val="00956CB5"/>
    <w:rsid w:val="009571EE"/>
    <w:rsid w:val="0096029E"/>
    <w:rsid w:val="0096176D"/>
    <w:rsid w:val="00961A99"/>
    <w:rsid w:val="00961FF4"/>
    <w:rsid w:val="0096380D"/>
    <w:rsid w:val="00964365"/>
    <w:rsid w:val="00964556"/>
    <w:rsid w:val="00964ED4"/>
    <w:rsid w:val="00965158"/>
    <w:rsid w:val="00967571"/>
    <w:rsid w:val="009708D2"/>
    <w:rsid w:val="0097367E"/>
    <w:rsid w:val="009748E2"/>
    <w:rsid w:val="00975D1C"/>
    <w:rsid w:val="0097632A"/>
    <w:rsid w:val="00977DA5"/>
    <w:rsid w:val="00980803"/>
    <w:rsid w:val="00982FC5"/>
    <w:rsid w:val="009837C5"/>
    <w:rsid w:val="009837EB"/>
    <w:rsid w:val="0098532C"/>
    <w:rsid w:val="009865AE"/>
    <w:rsid w:val="00986AA6"/>
    <w:rsid w:val="00986D41"/>
    <w:rsid w:val="00987EBD"/>
    <w:rsid w:val="009909FA"/>
    <w:rsid w:val="00991001"/>
    <w:rsid w:val="00991BC9"/>
    <w:rsid w:val="00994AC8"/>
    <w:rsid w:val="009962FF"/>
    <w:rsid w:val="0099682C"/>
    <w:rsid w:val="009969FC"/>
    <w:rsid w:val="00996ECD"/>
    <w:rsid w:val="00997540"/>
    <w:rsid w:val="0099771C"/>
    <w:rsid w:val="009A11BA"/>
    <w:rsid w:val="009A1596"/>
    <w:rsid w:val="009A1809"/>
    <w:rsid w:val="009A43F1"/>
    <w:rsid w:val="009A56A5"/>
    <w:rsid w:val="009A5D68"/>
    <w:rsid w:val="009A6A9A"/>
    <w:rsid w:val="009A6AA4"/>
    <w:rsid w:val="009A7CF0"/>
    <w:rsid w:val="009A7E30"/>
    <w:rsid w:val="009B04AF"/>
    <w:rsid w:val="009B04F0"/>
    <w:rsid w:val="009B085A"/>
    <w:rsid w:val="009B1FF5"/>
    <w:rsid w:val="009B2014"/>
    <w:rsid w:val="009B256D"/>
    <w:rsid w:val="009B289F"/>
    <w:rsid w:val="009B35A5"/>
    <w:rsid w:val="009B4DB5"/>
    <w:rsid w:val="009B633F"/>
    <w:rsid w:val="009B6428"/>
    <w:rsid w:val="009C0803"/>
    <w:rsid w:val="009C0960"/>
    <w:rsid w:val="009C28D6"/>
    <w:rsid w:val="009C35CF"/>
    <w:rsid w:val="009C39DE"/>
    <w:rsid w:val="009C439E"/>
    <w:rsid w:val="009C4474"/>
    <w:rsid w:val="009C4698"/>
    <w:rsid w:val="009C472A"/>
    <w:rsid w:val="009C6130"/>
    <w:rsid w:val="009C6A63"/>
    <w:rsid w:val="009C743D"/>
    <w:rsid w:val="009D0576"/>
    <w:rsid w:val="009D10D4"/>
    <w:rsid w:val="009D2003"/>
    <w:rsid w:val="009D24ED"/>
    <w:rsid w:val="009D2F76"/>
    <w:rsid w:val="009D4049"/>
    <w:rsid w:val="009D48F9"/>
    <w:rsid w:val="009D528B"/>
    <w:rsid w:val="009D6227"/>
    <w:rsid w:val="009D79FF"/>
    <w:rsid w:val="009E0802"/>
    <w:rsid w:val="009E1A74"/>
    <w:rsid w:val="009E222E"/>
    <w:rsid w:val="009E63DC"/>
    <w:rsid w:val="009E65C1"/>
    <w:rsid w:val="009E660B"/>
    <w:rsid w:val="009E74C2"/>
    <w:rsid w:val="009E790F"/>
    <w:rsid w:val="009F1525"/>
    <w:rsid w:val="009F1D28"/>
    <w:rsid w:val="009F23ED"/>
    <w:rsid w:val="009F325B"/>
    <w:rsid w:val="009F3DDD"/>
    <w:rsid w:val="009F4FB5"/>
    <w:rsid w:val="009F5023"/>
    <w:rsid w:val="009F5DB6"/>
    <w:rsid w:val="009F7D3D"/>
    <w:rsid w:val="00A010EE"/>
    <w:rsid w:val="00A029A4"/>
    <w:rsid w:val="00A03591"/>
    <w:rsid w:val="00A038E1"/>
    <w:rsid w:val="00A040CE"/>
    <w:rsid w:val="00A0412F"/>
    <w:rsid w:val="00A0473C"/>
    <w:rsid w:val="00A05565"/>
    <w:rsid w:val="00A0579A"/>
    <w:rsid w:val="00A0584A"/>
    <w:rsid w:val="00A07009"/>
    <w:rsid w:val="00A076B9"/>
    <w:rsid w:val="00A0776A"/>
    <w:rsid w:val="00A10467"/>
    <w:rsid w:val="00A10F38"/>
    <w:rsid w:val="00A1110C"/>
    <w:rsid w:val="00A1116C"/>
    <w:rsid w:val="00A11261"/>
    <w:rsid w:val="00A11533"/>
    <w:rsid w:val="00A1171F"/>
    <w:rsid w:val="00A117AD"/>
    <w:rsid w:val="00A1270C"/>
    <w:rsid w:val="00A1304A"/>
    <w:rsid w:val="00A14043"/>
    <w:rsid w:val="00A1417A"/>
    <w:rsid w:val="00A15410"/>
    <w:rsid w:val="00A16F94"/>
    <w:rsid w:val="00A202FF"/>
    <w:rsid w:val="00A221E1"/>
    <w:rsid w:val="00A22658"/>
    <w:rsid w:val="00A22D0A"/>
    <w:rsid w:val="00A24460"/>
    <w:rsid w:val="00A2518C"/>
    <w:rsid w:val="00A253D5"/>
    <w:rsid w:val="00A27CAF"/>
    <w:rsid w:val="00A30525"/>
    <w:rsid w:val="00A31A2C"/>
    <w:rsid w:val="00A33E51"/>
    <w:rsid w:val="00A34670"/>
    <w:rsid w:val="00A34A43"/>
    <w:rsid w:val="00A34D84"/>
    <w:rsid w:val="00A366AF"/>
    <w:rsid w:val="00A36FCB"/>
    <w:rsid w:val="00A37A18"/>
    <w:rsid w:val="00A41895"/>
    <w:rsid w:val="00A42449"/>
    <w:rsid w:val="00A42BBB"/>
    <w:rsid w:val="00A42DB2"/>
    <w:rsid w:val="00A43102"/>
    <w:rsid w:val="00A43B1C"/>
    <w:rsid w:val="00A44772"/>
    <w:rsid w:val="00A459D0"/>
    <w:rsid w:val="00A45B81"/>
    <w:rsid w:val="00A475E8"/>
    <w:rsid w:val="00A47C22"/>
    <w:rsid w:val="00A50E03"/>
    <w:rsid w:val="00A5100C"/>
    <w:rsid w:val="00A51E3D"/>
    <w:rsid w:val="00A52937"/>
    <w:rsid w:val="00A529D8"/>
    <w:rsid w:val="00A53204"/>
    <w:rsid w:val="00A54382"/>
    <w:rsid w:val="00A54B31"/>
    <w:rsid w:val="00A550A7"/>
    <w:rsid w:val="00A56319"/>
    <w:rsid w:val="00A56388"/>
    <w:rsid w:val="00A56676"/>
    <w:rsid w:val="00A56851"/>
    <w:rsid w:val="00A56B4E"/>
    <w:rsid w:val="00A5794F"/>
    <w:rsid w:val="00A57B08"/>
    <w:rsid w:val="00A57EA0"/>
    <w:rsid w:val="00A60E01"/>
    <w:rsid w:val="00A610D3"/>
    <w:rsid w:val="00A6123A"/>
    <w:rsid w:val="00A61635"/>
    <w:rsid w:val="00A61C4A"/>
    <w:rsid w:val="00A61C9B"/>
    <w:rsid w:val="00A649B3"/>
    <w:rsid w:val="00A64D7D"/>
    <w:rsid w:val="00A65348"/>
    <w:rsid w:val="00A654F8"/>
    <w:rsid w:val="00A659F9"/>
    <w:rsid w:val="00A668D0"/>
    <w:rsid w:val="00A708A6"/>
    <w:rsid w:val="00A708C2"/>
    <w:rsid w:val="00A7106E"/>
    <w:rsid w:val="00A71F5C"/>
    <w:rsid w:val="00A72AF1"/>
    <w:rsid w:val="00A73B18"/>
    <w:rsid w:val="00A73FAF"/>
    <w:rsid w:val="00A74D05"/>
    <w:rsid w:val="00A76D71"/>
    <w:rsid w:val="00A80348"/>
    <w:rsid w:val="00A80B5F"/>
    <w:rsid w:val="00A816FB"/>
    <w:rsid w:val="00A86AE4"/>
    <w:rsid w:val="00A8703B"/>
    <w:rsid w:val="00A87273"/>
    <w:rsid w:val="00A872BD"/>
    <w:rsid w:val="00A90588"/>
    <w:rsid w:val="00A90ACF"/>
    <w:rsid w:val="00A90B97"/>
    <w:rsid w:val="00A91993"/>
    <w:rsid w:val="00A91DCB"/>
    <w:rsid w:val="00A93407"/>
    <w:rsid w:val="00A93EBF"/>
    <w:rsid w:val="00A947D6"/>
    <w:rsid w:val="00A953CE"/>
    <w:rsid w:val="00A95632"/>
    <w:rsid w:val="00A95E11"/>
    <w:rsid w:val="00AA06DA"/>
    <w:rsid w:val="00AA0DCD"/>
    <w:rsid w:val="00AA0FEA"/>
    <w:rsid w:val="00AA10A4"/>
    <w:rsid w:val="00AA1F7C"/>
    <w:rsid w:val="00AA1F94"/>
    <w:rsid w:val="00AA2269"/>
    <w:rsid w:val="00AA343C"/>
    <w:rsid w:val="00AA5335"/>
    <w:rsid w:val="00AA6651"/>
    <w:rsid w:val="00AA6826"/>
    <w:rsid w:val="00AA6B7E"/>
    <w:rsid w:val="00AB1289"/>
    <w:rsid w:val="00AB1534"/>
    <w:rsid w:val="00AB336B"/>
    <w:rsid w:val="00AB4943"/>
    <w:rsid w:val="00AB5A9E"/>
    <w:rsid w:val="00AB5DBD"/>
    <w:rsid w:val="00AB6A94"/>
    <w:rsid w:val="00AB715E"/>
    <w:rsid w:val="00AB7981"/>
    <w:rsid w:val="00AB7ADF"/>
    <w:rsid w:val="00AC127C"/>
    <w:rsid w:val="00AC1765"/>
    <w:rsid w:val="00AC230D"/>
    <w:rsid w:val="00AC26DA"/>
    <w:rsid w:val="00AC2890"/>
    <w:rsid w:val="00AC377D"/>
    <w:rsid w:val="00AC3D9B"/>
    <w:rsid w:val="00AC6F69"/>
    <w:rsid w:val="00AC717A"/>
    <w:rsid w:val="00AC73EC"/>
    <w:rsid w:val="00AD135A"/>
    <w:rsid w:val="00AD309E"/>
    <w:rsid w:val="00AD3F59"/>
    <w:rsid w:val="00AD42A7"/>
    <w:rsid w:val="00AD626C"/>
    <w:rsid w:val="00AD793A"/>
    <w:rsid w:val="00AE2377"/>
    <w:rsid w:val="00AE274D"/>
    <w:rsid w:val="00AE2A29"/>
    <w:rsid w:val="00AE3C5E"/>
    <w:rsid w:val="00AE72CD"/>
    <w:rsid w:val="00AF30F9"/>
    <w:rsid w:val="00AF34A3"/>
    <w:rsid w:val="00AF3E6C"/>
    <w:rsid w:val="00AF47BD"/>
    <w:rsid w:val="00AF5B55"/>
    <w:rsid w:val="00AF67B0"/>
    <w:rsid w:val="00AF6A53"/>
    <w:rsid w:val="00AF6D2D"/>
    <w:rsid w:val="00AF79AD"/>
    <w:rsid w:val="00B016BF"/>
    <w:rsid w:val="00B01D58"/>
    <w:rsid w:val="00B020A0"/>
    <w:rsid w:val="00B020A3"/>
    <w:rsid w:val="00B0300C"/>
    <w:rsid w:val="00B038AF"/>
    <w:rsid w:val="00B03A0B"/>
    <w:rsid w:val="00B0403B"/>
    <w:rsid w:val="00B0567B"/>
    <w:rsid w:val="00B0671D"/>
    <w:rsid w:val="00B07304"/>
    <w:rsid w:val="00B10A8F"/>
    <w:rsid w:val="00B1190B"/>
    <w:rsid w:val="00B11A97"/>
    <w:rsid w:val="00B11AE9"/>
    <w:rsid w:val="00B12BD7"/>
    <w:rsid w:val="00B14428"/>
    <w:rsid w:val="00B147AA"/>
    <w:rsid w:val="00B14CDD"/>
    <w:rsid w:val="00B14E3C"/>
    <w:rsid w:val="00B151CB"/>
    <w:rsid w:val="00B170A7"/>
    <w:rsid w:val="00B2115A"/>
    <w:rsid w:val="00B211F0"/>
    <w:rsid w:val="00B238F2"/>
    <w:rsid w:val="00B23A7C"/>
    <w:rsid w:val="00B2593F"/>
    <w:rsid w:val="00B26109"/>
    <w:rsid w:val="00B26123"/>
    <w:rsid w:val="00B303FF"/>
    <w:rsid w:val="00B30729"/>
    <w:rsid w:val="00B3075B"/>
    <w:rsid w:val="00B322B7"/>
    <w:rsid w:val="00B32325"/>
    <w:rsid w:val="00B33369"/>
    <w:rsid w:val="00B33824"/>
    <w:rsid w:val="00B33DC4"/>
    <w:rsid w:val="00B3407A"/>
    <w:rsid w:val="00B34FB2"/>
    <w:rsid w:val="00B37D62"/>
    <w:rsid w:val="00B42601"/>
    <w:rsid w:val="00B430D2"/>
    <w:rsid w:val="00B4317B"/>
    <w:rsid w:val="00B438B0"/>
    <w:rsid w:val="00B4620F"/>
    <w:rsid w:val="00B47FA3"/>
    <w:rsid w:val="00B5015C"/>
    <w:rsid w:val="00B511A9"/>
    <w:rsid w:val="00B518E2"/>
    <w:rsid w:val="00B5212E"/>
    <w:rsid w:val="00B572B5"/>
    <w:rsid w:val="00B57BA3"/>
    <w:rsid w:val="00B60E83"/>
    <w:rsid w:val="00B6192B"/>
    <w:rsid w:val="00B61EBA"/>
    <w:rsid w:val="00B63891"/>
    <w:rsid w:val="00B654E4"/>
    <w:rsid w:val="00B65E3F"/>
    <w:rsid w:val="00B65F39"/>
    <w:rsid w:val="00B6673A"/>
    <w:rsid w:val="00B66BD5"/>
    <w:rsid w:val="00B67208"/>
    <w:rsid w:val="00B71CDE"/>
    <w:rsid w:val="00B71DFD"/>
    <w:rsid w:val="00B7286B"/>
    <w:rsid w:val="00B732E5"/>
    <w:rsid w:val="00B745BC"/>
    <w:rsid w:val="00B74E32"/>
    <w:rsid w:val="00B76075"/>
    <w:rsid w:val="00B76166"/>
    <w:rsid w:val="00B77887"/>
    <w:rsid w:val="00B80623"/>
    <w:rsid w:val="00B80882"/>
    <w:rsid w:val="00B8128D"/>
    <w:rsid w:val="00B81886"/>
    <w:rsid w:val="00B83A6D"/>
    <w:rsid w:val="00B83E93"/>
    <w:rsid w:val="00B85B37"/>
    <w:rsid w:val="00B860D1"/>
    <w:rsid w:val="00B91470"/>
    <w:rsid w:val="00B916C2"/>
    <w:rsid w:val="00B92605"/>
    <w:rsid w:val="00B92D60"/>
    <w:rsid w:val="00B930B8"/>
    <w:rsid w:val="00B9451C"/>
    <w:rsid w:val="00B94EC1"/>
    <w:rsid w:val="00B95BFF"/>
    <w:rsid w:val="00B9618A"/>
    <w:rsid w:val="00B96583"/>
    <w:rsid w:val="00B977C0"/>
    <w:rsid w:val="00BA2E67"/>
    <w:rsid w:val="00BA39E8"/>
    <w:rsid w:val="00BA42CE"/>
    <w:rsid w:val="00BA4B61"/>
    <w:rsid w:val="00BA603D"/>
    <w:rsid w:val="00BA644A"/>
    <w:rsid w:val="00BA6602"/>
    <w:rsid w:val="00BA68B8"/>
    <w:rsid w:val="00BA7089"/>
    <w:rsid w:val="00BA71D6"/>
    <w:rsid w:val="00BA7352"/>
    <w:rsid w:val="00BB0410"/>
    <w:rsid w:val="00BB1836"/>
    <w:rsid w:val="00BB1CC0"/>
    <w:rsid w:val="00BB2596"/>
    <w:rsid w:val="00BB319B"/>
    <w:rsid w:val="00BB49A0"/>
    <w:rsid w:val="00BB522D"/>
    <w:rsid w:val="00BB6852"/>
    <w:rsid w:val="00BB6AB8"/>
    <w:rsid w:val="00BB6CCA"/>
    <w:rsid w:val="00BB7154"/>
    <w:rsid w:val="00BB7544"/>
    <w:rsid w:val="00BB7CEF"/>
    <w:rsid w:val="00BC040E"/>
    <w:rsid w:val="00BC0503"/>
    <w:rsid w:val="00BC0F9D"/>
    <w:rsid w:val="00BC1177"/>
    <w:rsid w:val="00BC38A7"/>
    <w:rsid w:val="00BC462D"/>
    <w:rsid w:val="00BC4D59"/>
    <w:rsid w:val="00BC50E0"/>
    <w:rsid w:val="00BC56F2"/>
    <w:rsid w:val="00BD005F"/>
    <w:rsid w:val="00BD1AC4"/>
    <w:rsid w:val="00BD2377"/>
    <w:rsid w:val="00BD27D7"/>
    <w:rsid w:val="00BD2C74"/>
    <w:rsid w:val="00BD3A3E"/>
    <w:rsid w:val="00BD47D6"/>
    <w:rsid w:val="00BD5072"/>
    <w:rsid w:val="00BD673B"/>
    <w:rsid w:val="00BD707E"/>
    <w:rsid w:val="00BD7CE1"/>
    <w:rsid w:val="00BD7DCB"/>
    <w:rsid w:val="00BE0E15"/>
    <w:rsid w:val="00BE28DE"/>
    <w:rsid w:val="00BE29FA"/>
    <w:rsid w:val="00BE3DD8"/>
    <w:rsid w:val="00BE463F"/>
    <w:rsid w:val="00BE49E8"/>
    <w:rsid w:val="00BE710A"/>
    <w:rsid w:val="00BE727A"/>
    <w:rsid w:val="00BE78C0"/>
    <w:rsid w:val="00BF28C5"/>
    <w:rsid w:val="00BF37C8"/>
    <w:rsid w:val="00BF4B26"/>
    <w:rsid w:val="00BF6CC1"/>
    <w:rsid w:val="00C01145"/>
    <w:rsid w:val="00C01493"/>
    <w:rsid w:val="00C035FA"/>
    <w:rsid w:val="00C0482C"/>
    <w:rsid w:val="00C05063"/>
    <w:rsid w:val="00C05D4F"/>
    <w:rsid w:val="00C05FF7"/>
    <w:rsid w:val="00C0601F"/>
    <w:rsid w:val="00C060BE"/>
    <w:rsid w:val="00C10CED"/>
    <w:rsid w:val="00C111F6"/>
    <w:rsid w:val="00C11A27"/>
    <w:rsid w:val="00C11F1D"/>
    <w:rsid w:val="00C121AB"/>
    <w:rsid w:val="00C152E9"/>
    <w:rsid w:val="00C1538A"/>
    <w:rsid w:val="00C1560D"/>
    <w:rsid w:val="00C15808"/>
    <w:rsid w:val="00C17C7D"/>
    <w:rsid w:val="00C20DE9"/>
    <w:rsid w:val="00C20E6B"/>
    <w:rsid w:val="00C232DC"/>
    <w:rsid w:val="00C247B9"/>
    <w:rsid w:val="00C25070"/>
    <w:rsid w:val="00C26D58"/>
    <w:rsid w:val="00C270F1"/>
    <w:rsid w:val="00C27E31"/>
    <w:rsid w:val="00C318CD"/>
    <w:rsid w:val="00C345C4"/>
    <w:rsid w:val="00C351DE"/>
    <w:rsid w:val="00C35CE5"/>
    <w:rsid w:val="00C41138"/>
    <w:rsid w:val="00C43137"/>
    <w:rsid w:val="00C45CCC"/>
    <w:rsid w:val="00C46634"/>
    <w:rsid w:val="00C46FA0"/>
    <w:rsid w:val="00C473D2"/>
    <w:rsid w:val="00C47621"/>
    <w:rsid w:val="00C50863"/>
    <w:rsid w:val="00C510FA"/>
    <w:rsid w:val="00C52647"/>
    <w:rsid w:val="00C52D0C"/>
    <w:rsid w:val="00C54CA3"/>
    <w:rsid w:val="00C55E1D"/>
    <w:rsid w:val="00C57A5A"/>
    <w:rsid w:val="00C6037E"/>
    <w:rsid w:val="00C608B0"/>
    <w:rsid w:val="00C60EB8"/>
    <w:rsid w:val="00C61F7B"/>
    <w:rsid w:val="00C62C56"/>
    <w:rsid w:val="00C6362B"/>
    <w:rsid w:val="00C667BA"/>
    <w:rsid w:val="00C66C35"/>
    <w:rsid w:val="00C672B5"/>
    <w:rsid w:val="00C67829"/>
    <w:rsid w:val="00C701A8"/>
    <w:rsid w:val="00C708B4"/>
    <w:rsid w:val="00C70BA7"/>
    <w:rsid w:val="00C715A7"/>
    <w:rsid w:val="00C71922"/>
    <w:rsid w:val="00C7196F"/>
    <w:rsid w:val="00C71FC8"/>
    <w:rsid w:val="00C73252"/>
    <w:rsid w:val="00C7368F"/>
    <w:rsid w:val="00C73824"/>
    <w:rsid w:val="00C73ADC"/>
    <w:rsid w:val="00C73C50"/>
    <w:rsid w:val="00C73E82"/>
    <w:rsid w:val="00C74757"/>
    <w:rsid w:val="00C74D1D"/>
    <w:rsid w:val="00C80588"/>
    <w:rsid w:val="00C82365"/>
    <w:rsid w:val="00C82DCF"/>
    <w:rsid w:val="00C83ECE"/>
    <w:rsid w:val="00C84F8E"/>
    <w:rsid w:val="00C85404"/>
    <w:rsid w:val="00C85ECD"/>
    <w:rsid w:val="00C867F1"/>
    <w:rsid w:val="00C900D7"/>
    <w:rsid w:val="00C901B0"/>
    <w:rsid w:val="00C901DB"/>
    <w:rsid w:val="00C905C9"/>
    <w:rsid w:val="00C910B7"/>
    <w:rsid w:val="00C917B9"/>
    <w:rsid w:val="00C91D62"/>
    <w:rsid w:val="00C923DC"/>
    <w:rsid w:val="00C92640"/>
    <w:rsid w:val="00C92E3C"/>
    <w:rsid w:val="00C93E4C"/>
    <w:rsid w:val="00C946B2"/>
    <w:rsid w:val="00C96151"/>
    <w:rsid w:val="00C97A42"/>
    <w:rsid w:val="00CA20E5"/>
    <w:rsid w:val="00CA26F7"/>
    <w:rsid w:val="00CA307C"/>
    <w:rsid w:val="00CA366F"/>
    <w:rsid w:val="00CA3CE5"/>
    <w:rsid w:val="00CA452A"/>
    <w:rsid w:val="00CA58E9"/>
    <w:rsid w:val="00CA5C8D"/>
    <w:rsid w:val="00CA5C9C"/>
    <w:rsid w:val="00CA619A"/>
    <w:rsid w:val="00CA6A09"/>
    <w:rsid w:val="00CA7182"/>
    <w:rsid w:val="00CA7260"/>
    <w:rsid w:val="00CA7F46"/>
    <w:rsid w:val="00CB0426"/>
    <w:rsid w:val="00CB2979"/>
    <w:rsid w:val="00CB32F8"/>
    <w:rsid w:val="00CB3EB9"/>
    <w:rsid w:val="00CB3FE2"/>
    <w:rsid w:val="00CB42EC"/>
    <w:rsid w:val="00CB46CA"/>
    <w:rsid w:val="00CB5314"/>
    <w:rsid w:val="00CB63BC"/>
    <w:rsid w:val="00CB6578"/>
    <w:rsid w:val="00CB730C"/>
    <w:rsid w:val="00CB7F16"/>
    <w:rsid w:val="00CC0F38"/>
    <w:rsid w:val="00CC12B6"/>
    <w:rsid w:val="00CC1708"/>
    <w:rsid w:val="00CC2EC6"/>
    <w:rsid w:val="00CC3AB1"/>
    <w:rsid w:val="00CC41F3"/>
    <w:rsid w:val="00CC609E"/>
    <w:rsid w:val="00CC6D36"/>
    <w:rsid w:val="00CC731D"/>
    <w:rsid w:val="00CD0E20"/>
    <w:rsid w:val="00CD23BF"/>
    <w:rsid w:val="00CD2A92"/>
    <w:rsid w:val="00CD3229"/>
    <w:rsid w:val="00CD3267"/>
    <w:rsid w:val="00CD4F60"/>
    <w:rsid w:val="00CD5EC1"/>
    <w:rsid w:val="00CD6FC3"/>
    <w:rsid w:val="00CE0397"/>
    <w:rsid w:val="00CE12EF"/>
    <w:rsid w:val="00CE2CCD"/>
    <w:rsid w:val="00CE4251"/>
    <w:rsid w:val="00CE45D6"/>
    <w:rsid w:val="00CE4CEE"/>
    <w:rsid w:val="00CE66DA"/>
    <w:rsid w:val="00CF0119"/>
    <w:rsid w:val="00CF0362"/>
    <w:rsid w:val="00CF17D9"/>
    <w:rsid w:val="00CF6F9A"/>
    <w:rsid w:val="00CF7405"/>
    <w:rsid w:val="00CF762F"/>
    <w:rsid w:val="00D003B8"/>
    <w:rsid w:val="00D0066D"/>
    <w:rsid w:val="00D00AD6"/>
    <w:rsid w:val="00D0149B"/>
    <w:rsid w:val="00D014D3"/>
    <w:rsid w:val="00D014FA"/>
    <w:rsid w:val="00D01D4B"/>
    <w:rsid w:val="00D020E9"/>
    <w:rsid w:val="00D04AF1"/>
    <w:rsid w:val="00D04E2C"/>
    <w:rsid w:val="00D066CC"/>
    <w:rsid w:val="00D06C1C"/>
    <w:rsid w:val="00D06E46"/>
    <w:rsid w:val="00D07C69"/>
    <w:rsid w:val="00D1237B"/>
    <w:rsid w:val="00D12FB6"/>
    <w:rsid w:val="00D172B3"/>
    <w:rsid w:val="00D20E91"/>
    <w:rsid w:val="00D23A8C"/>
    <w:rsid w:val="00D252C7"/>
    <w:rsid w:val="00D25DDC"/>
    <w:rsid w:val="00D26A57"/>
    <w:rsid w:val="00D26CD5"/>
    <w:rsid w:val="00D3103B"/>
    <w:rsid w:val="00D318E6"/>
    <w:rsid w:val="00D32820"/>
    <w:rsid w:val="00D32C37"/>
    <w:rsid w:val="00D35A7D"/>
    <w:rsid w:val="00D363E0"/>
    <w:rsid w:val="00D40862"/>
    <w:rsid w:val="00D4178B"/>
    <w:rsid w:val="00D41CB2"/>
    <w:rsid w:val="00D447E6"/>
    <w:rsid w:val="00D457E2"/>
    <w:rsid w:val="00D46563"/>
    <w:rsid w:val="00D46A35"/>
    <w:rsid w:val="00D471CE"/>
    <w:rsid w:val="00D474B9"/>
    <w:rsid w:val="00D47B63"/>
    <w:rsid w:val="00D50B4D"/>
    <w:rsid w:val="00D524C7"/>
    <w:rsid w:val="00D53744"/>
    <w:rsid w:val="00D53878"/>
    <w:rsid w:val="00D546EE"/>
    <w:rsid w:val="00D554A3"/>
    <w:rsid w:val="00D559BE"/>
    <w:rsid w:val="00D564EA"/>
    <w:rsid w:val="00D56F6D"/>
    <w:rsid w:val="00D578B9"/>
    <w:rsid w:val="00D61684"/>
    <w:rsid w:val="00D63752"/>
    <w:rsid w:val="00D63F7C"/>
    <w:rsid w:val="00D663C5"/>
    <w:rsid w:val="00D67A5F"/>
    <w:rsid w:val="00D67C10"/>
    <w:rsid w:val="00D700F1"/>
    <w:rsid w:val="00D704D2"/>
    <w:rsid w:val="00D71A71"/>
    <w:rsid w:val="00D72D2E"/>
    <w:rsid w:val="00D75EC0"/>
    <w:rsid w:val="00D766E4"/>
    <w:rsid w:val="00D76A2B"/>
    <w:rsid w:val="00D76C15"/>
    <w:rsid w:val="00D77055"/>
    <w:rsid w:val="00D7717F"/>
    <w:rsid w:val="00D77B3A"/>
    <w:rsid w:val="00D80DB4"/>
    <w:rsid w:val="00D81443"/>
    <w:rsid w:val="00D82E73"/>
    <w:rsid w:val="00D83176"/>
    <w:rsid w:val="00D8338A"/>
    <w:rsid w:val="00D83585"/>
    <w:rsid w:val="00D84C5D"/>
    <w:rsid w:val="00D850D3"/>
    <w:rsid w:val="00D855A5"/>
    <w:rsid w:val="00D859D9"/>
    <w:rsid w:val="00D87081"/>
    <w:rsid w:val="00D87402"/>
    <w:rsid w:val="00D901C3"/>
    <w:rsid w:val="00D9072D"/>
    <w:rsid w:val="00D92BD2"/>
    <w:rsid w:val="00D93068"/>
    <w:rsid w:val="00D93A23"/>
    <w:rsid w:val="00D93F01"/>
    <w:rsid w:val="00D94337"/>
    <w:rsid w:val="00D972DC"/>
    <w:rsid w:val="00D976E7"/>
    <w:rsid w:val="00DA1529"/>
    <w:rsid w:val="00DA1A24"/>
    <w:rsid w:val="00DA1A7F"/>
    <w:rsid w:val="00DA4BD6"/>
    <w:rsid w:val="00DA4FC1"/>
    <w:rsid w:val="00DA5AC4"/>
    <w:rsid w:val="00DA7044"/>
    <w:rsid w:val="00DA7A18"/>
    <w:rsid w:val="00DA7B19"/>
    <w:rsid w:val="00DB0525"/>
    <w:rsid w:val="00DB0CF8"/>
    <w:rsid w:val="00DB12B6"/>
    <w:rsid w:val="00DB1F56"/>
    <w:rsid w:val="00DB2085"/>
    <w:rsid w:val="00DB31A9"/>
    <w:rsid w:val="00DB3F7B"/>
    <w:rsid w:val="00DB664D"/>
    <w:rsid w:val="00DC0CB7"/>
    <w:rsid w:val="00DC10B8"/>
    <w:rsid w:val="00DC1787"/>
    <w:rsid w:val="00DC1E23"/>
    <w:rsid w:val="00DC2606"/>
    <w:rsid w:val="00DC3063"/>
    <w:rsid w:val="00DC3CF2"/>
    <w:rsid w:val="00DC4653"/>
    <w:rsid w:val="00DC4683"/>
    <w:rsid w:val="00DC5B9E"/>
    <w:rsid w:val="00DC6DD3"/>
    <w:rsid w:val="00DD098D"/>
    <w:rsid w:val="00DD11BE"/>
    <w:rsid w:val="00DD13D6"/>
    <w:rsid w:val="00DD3A44"/>
    <w:rsid w:val="00DD3F11"/>
    <w:rsid w:val="00DD73D9"/>
    <w:rsid w:val="00DE0EF3"/>
    <w:rsid w:val="00DE296C"/>
    <w:rsid w:val="00DE2A8E"/>
    <w:rsid w:val="00DE37F1"/>
    <w:rsid w:val="00DE3C4A"/>
    <w:rsid w:val="00DE5AC8"/>
    <w:rsid w:val="00DE5C0B"/>
    <w:rsid w:val="00DE6448"/>
    <w:rsid w:val="00DE6CD2"/>
    <w:rsid w:val="00DE7EF8"/>
    <w:rsid w:val="00DF1C91"/>
    <w:rsid w:val="00DF202A"/>
    <w:rsid w:val="00DF2E5B"/>
    <w:rsid w:val="00DF2FF1"/>
    <w:rsid w:val="00DF42A6"/>
    <w:rsid w:val="00DF4381"/>
    <w:rsid w:val="00DF46FB"/>
    <w:rsid w:val="00DF69E6"/>
    <w:rsid w:val="00DF6ACD"/>
    <w:rsid w:val="00E00221"/>
    <w:rsid w:val="00E00C78"/>
    <w:rsid w:val="00E0337B"/>
    <w:rsid w:val="00E04598"/>
    <w:rsid w:val="00E0643A"/>
    <w:rsid w:val="00E065C1"/>
    <w:rsid w:val="00E07636"/>
    <w:rsid w:val="00E12113"/>
    <w:rsid w:val="00E1305C"/>
    <w:rsid w:val="00E13460"/>
    <w:rsid w:val="00E134ED"/>
    <w:rsid w:val="00E16395"/>
    <w:rsid w:val="00E16B55"/>
    <w:rsid w:val="00E17179"/>
    <w:rsid w:val="00E175B5"/>
    <w:rsid w:val="00E17815"/>
    <w:rsid w:val="00E23917"/>
    <w:rsid w:val="00E2410B"/>
    <w:rsid w:val="00E24EF4"/>
    <w:rsid w:val="00E2529F"/>
    <w:rsid w:val="00E2573F"/>
    <w:rsid w:val="00E26952"/>
    <w:rsid w:val="00E27348"/>
    <w:rsid w:val="00E30429"/>
    <w:rsid w:val="00E31980"/>
    <w:rsid w:val="00E326B7"/>
    <w:rsid w:val="00E345EE"/>
    <w:rsid w:val="00E34798"/>
    <w:rsid w:val="00E34B58"/>
    <w:rsid w:val="00E3515B"/>
    <w:rsid w:val="00E35E3A"/>
    <w:rsid w:val="00E365CB"/>
    <w:rsid w:val="00E36BB0"/>
    <w:rsid w:val="00E37D72"/>
    <w:rsid w:val="00E4104C"/>
    <w:rsid w:val="00E43D3C"/>
    <w:rsid w:val="00E445B4"/>
    <w:rsid w:val="00E4465C"/>
    <w:rsid w:val="00E44756"/>
    <w:rsid w:val="00E4670B"/>
    <w:rsid w:val="00E46D41"/>
    <w:rsid w:val="00E4764E"/>
    <w:rsid w:val="00E479F2"/>
    <w:rsid w:val="00E50AF3"/>
    <w:rsid w:val="00E51EE4"/>
    <w:rsid w:val="00E52249"/>
    <w:rsid w:val="00E53468"/>
    <w:rsid w:val="00E53A22"/>
    <w:rsid w:val="00E54422"/>
    <w:rsid w:val="00E54440"/>
    <w:rsid w:val="00E549C3"/>
    <w:rsid w:val="00E576A5"/>
    <w:rsid w:val="00E57DE7"/>
    <w:rsid w:val="00E602D2"/>
    <w:rsid w:val="00E624EA"/>
    <w:rsid w:val="00E6360D"/>
    <w:rsid w:val="00E64DF2"/>
    <w:rsid w:val="00E65ADD"/>
    <w:rsid w:val="00E65EDA"/>
    <w:rsid w:val="00E67100"/>
    <w:rsid w:val="00E71019"/>
    <w:rsid w:val="00E71905"/>
    <w:rsid w:val="00E728F9"/>
    <w:rsid w:val="00E729A7"/>
    <w:rsid w:val="00E735D4"/>
    <w:rsid w:val="00E73743"/>
    <w:rsid w:val="00E7424C"/>
    <w:rsid w:val="00E753FE"/>
    <w:rsid w:val="00E7614F"/>
    <w:rsid w:val="00E77269"/>
    <w:rsid w:val="00E778DA"/>
    <w:rsid w:val="00E77E2A"/>
    <w:rsid w:val="00E77F12"/>
    <w:rsid w:val="00E807EF"/>
    <w:rsid w:val="00E80855"/>
    <w:rsid w:val="00E80DC1"/>
    <w:rsid w:val="00E8110F"/>
    <w:rsid w:val="00E8136E"/>
    <w:rsid w:val="00E838B1"/>
    <w:rsid w:val="00E840A1"/>
    <w:rsid w:val="00E847C7"/>
    <w:rsid w:val="00E85E49"/>
    <w:rsid w:val="00E866BD"/>
    <w:rsid w:val="00E86CE3"/>
    <w:rsid w:val="00E873E5"/>
    <w:rsid w:val="00E87977"/>
    <w:rsid w:val="00E87E22"/>
    <w:rsid w:val="00E905E3"/>
    <w:rsid w:val="00E906F2"/>
    <w:rsid w:val="00E9080E"/>
    <w:rsid w:val="00E91E35"/>
    <w:rsid w:val="00E92D30"/>
    <w:rsid w:val="00E9729C"/>
    <w:rsid w:val="00EA0849"/>
    <w:rsid w:val="00EA0CBF"/>
    <w:rsid w:val="00EA3C65"/>
    <w:rsid w:val="00EA492C"/>
    <w:rsid w:val="00EA4E6C"/>
    <w:rsid w:val="00EB0751"/>
    <w:rsid w:val="00EB0FAF"/>
    <w:rsid w:val="00EB154B"/>
    <w:rsid w:val="00EB18D5"/>
    <w:rsid w:val="00EB1CCB"/>
    <w:rsid w:val="00EB2120"/>
    <w:rsid w:val="00EB2389"/>
    <w:rsid w:val="00EB3C6F"/>
    <w:rsid w:val="00EB4C61"/>
    <w:rsid w:val="00EB58A1"/>
    <w:rsid w:val="00EC02B0"/>
    <w:rsid w:val="00EC0374"/>
    <w:rsid w:val="00EC209C"/>
    <w:rsid w:val="00EC21BA"/>
    <w:rsid w:val="00EC2264"/>
    <w:rsid w:val="00EC29EE"/>
    <w:rsid w:val="00EC3D4F"/>
    <w:rsid w:val="00EC55FB"/>
    <w:rsid w:val="00EC5961"/>
    <w:rsid w:val="00EC6E11"/>
    <w:rsid w:val="00EC6E44"/>
    <w:rsid w:val="00EC713D"/>
    <w:rsid w:val="00EC7723"/>
    <w:rsid w:val="00ED0955"/>
    <w:rsid w:val="00ED0E2D"/>
    <w:rsid w:val="00ED1CBE"/>
    <w:rsid w:val="00ED36CA"/>
    <w:rsid w:val="00ED3BEC"/>
    <w:rsid w:val="00ED3F84"/>
    <w:rsid w:val="00ED45E1"/>
    <w:rsid w:val="00ED5479"/>
    <w:rsid w:val="00EE0A25"/>
    <w:rsid w:val="00EE1617"/>
    <w:rsid w:val="00EE224E"/>
    <w:rsid w:val="00EE24E3"/>
    <w:rsid w:val="00EE4818"/>
    <w:rsid w:val="00EE49B8"/>
    <w:rsid w:val="00EE4B4F"/>
    <w:rsid w:val="00EE59EB"/>
    <w:rsid w:val="00EE5D16"/>
    <w:rsid w:val="00EE5FC7"/>
    <w:rsid w:val="00EE63FA"/>
    <w:rsid w:val="00EE6C05"/>
    <w:rsid w:val="00EE772C"/>
    <w:rsid w:val="00EF092C"/>
    <w:rsid w:val="00EF10F5"/>
    <w:rsid w:val="00EF185C"/>
    <w:rsid w:val="00EF584B"/>
    <w:rsid w:val="00EF5BDA"/>
    <w:rsid w:val="00F00C32"/>
    <w:rsid w:val="00F01957"/>
    <w:rsid w:val="00F02BBB"/>
    <w:rsid w:val="00F03730"/>
    <w:rsid w:val="00F037D8"/>
    <w:rsid w:val="00F04605"/>
    <w:rsid w:val="00F046C3"/>
    <w:rsid w:val="00F053E4"/>
    <w:rsid w:val="00F05664"/>
    <w:rsid w:val="00F06F15"/>
    <w:rsid w:val="00F07136"/>
    <w:rsid w:val="00F0787D"/>
    <w:rsid w:val="00F11A91"/>
    <w:rsid w:val="00F11EBE"/>
    <w:rsid w:val="00F12258"/>
    <w:rsid w:val="00F12601"/>
    <w:rsid w:val="00F1295B"/>
    <w:rsid w:val="00F12B18"/>
    <w:rsid w:val="00F13A55"/>
    <w:rsid w:val="00F13A9C"/>
    <w:rsid w:val="00F13CD4"/>
    <w:rsid w:val="00F13E1C"/>
    <w:rsid w:val="00F148F8"/>
    <w:rsid w:val="00F15124"/>
    <w:rsid w:val="00F1542C"/>
    <w:rsid w:val="00F154B3"/>
    <w:rsid w:val="00F15F84"/>
    <w:rsid w:val="00F1602B"/>
    <w:rsid w:val="00F164C9"/>
    <w:rsid w:val="00F21208"/>
    <w:rsid w:val="00F21D84"/>
    <w:rsid w:val="00F21EB4"/>
    <w:rsid w:val="00F23071"/>
    <w:rsid w:val="00F23A80"/>
    <w:rsid w:val="00F23F61"/>
    <w:rsid w:val="00F24BDA"/>
    <w:rsid w:val="00F25FED"/>
    <w:rsid w:val="00F2719D"/>
    <w:rsid w:val="00F30258"/>
    <w:rsid w:val="00F329FC"/>
    <w:rsid w:val="00F332DE"/>
    <w:rsid w:val="00F33693"/>
    <w:rsid w:val="00F34859"/>
    <w:rsid w:val="00F34C99"/>
    <w:rsid w:val="00F37FC0"/>
    <w:rsid w:val="00F417E2"/>
    <w:rsid w:val="00F41801"/>
    <w:rsid w:val="00F43B27"/>
    <w:rsid w:val="00F44319"/>
    <w:rsid w:val="00F45367"/>
    <w:rsid w:val="00F456CD"/>
    <w:rsid w:val="00F45C3E"/>
    <w:rsid w:val="00F464B8"/>
    <w:rsid w:val="00F4714D"/>
    <w:rsid w:val="00F47378"/>
    <w:rsid w:val="00F476AC"/>
    <w:rsid w:val="00F47A12"/>
    <w:rsid w:val="00F47AD9"/>
    <w:rsid w:val="00F501A3"/>
    <w:rsid w:val="00F50647"/>
    <w:rsid w:val="00F514B4"/>
    <w:rsid w:val="00F516DF"/>
    <w:rsid w:val="00F51799"/>
    <w:rsid w:val="00F52672"/>
    <w:rsid w:val="00F52F16"/>
    <w:rsid w:val="00F53D0C"/>
    <w:rsid w:val="00F55BD0"/>
    <w:rsid w:val="00F56945"/>
    <w:rsid w:val="00F5779B"/>
    <w:rsid w:val="00F60F2E"/>
    <w:rsid w:val="00F61510"/>
    <w:rsid w:val="00F616E4"/>
    <w:rsid w:val="00F61A35"/>
    <w:rsid w:val="00F61C8E"/>
    <w:rsid w:val="00F622C5"/>
    <w:rsid w:val="00F626D1"/>
    <w:rsid w:val="00F634ED"/>
    <w:rsid w:val="00F63799"/>
    <w:rsid w:val="00F63A5C"/>
    <w:rsid w:val="00F65122"/>
    <w:rsid w:val="00F66FDB"/>
    <w:rsid w:val="00F67BD8"/>
    <w:rsid w:val="00F7297D"/>
    <w:rsid w:val="00F73157"/>
    <w:rsid w:val="00F73ACF"/>
    <w:rsid w:val="00F73DE9"/>
    <w:rsid w:val="00F73E4F"/>
    <w:rsid w:val="00F74423"/>
    <w:rsid w:val="00F74430"/>
    <w:rsid w:val="00F76C9F"/>
    <w:rsid w:val="00F77D34"/>
    <w:rsid w:val="00F80C02"/>
    <w:rsid w:val="00F8187E"/>
    <w:rsid w:val="00F81D49"/>
    <w:rsid w:val="00F820AE"/>
    <w:rsid w:val="00F8220D"/>
    <w:rsid w:val="00F82DC2"/>
    <w:rsid w:val="00F85557"/>
    <w:rsid w:val="00F85CB2"/>
    <w:rsid w:val="00F8727F"/>
    <w:rsid w:val="00F902B0"/>
    <w:rsid w:val="00F909C5"/>
    <w:rsid w:val="00F91356"/>
    <w:rsid w:val="00F92157"/>
    <w:rsid w:val="00F926FA"/>
    <w:rsid w:val="00F932AE"/>
    <w:rsid w:val="00F93570"/>
    <w:rsid w:val="00F93ABF"/>
    <w:rsid w:val="00F93AE8"/>
    <w:rsid w:val="00F93C15"/>
    <w:rsid w:val="00F94FF6"/>
    <w:rsid w:val="00F9500E"/>
    <w:rsid w:val="00F95997"/>
    <w:rsid w:val="00F96105"/>
    <w:rsid w:val="00F96EA1"/>
    <w:rsid w:val="00FA0397"/>
    <w:rsid w:val="00FA1389"/>
    <w:rsid w:val="00FA148D"/>
    <w:rsid w:val="00FA2484"/>
    <w:rsid w:val="00FA29D9"/>
    <w:rsid w:val="00FA3127"/>
    <w:rsid w:val="00FA3189"/>
    <w:rsid w:val="00FA4DC2"/>
    <w:rsid w:val="00FA500C"/>
    <w:rsid w:val="00FA6095"/>
    <w:rsid w:val="00FA7E3F"/>
    <w:rsid w:val="00FB1EE3"/>
    <w:rsid w:val="00FB2111"/>
    <w:rsid w:val="00FB28C9"/>
    <w:rsid w:val="00FB2B15"/>
    <w:rsid w:val="00FB32F2"/>
    <w:rsid w:val="00FB3327"/>
    <w:rsid w:val="00FB3821"/>
    <w:rsid w:val="00FB3BBE"/>
    <w:rsid w:val="00FB41F3"/>
    <w:rsid w:val="00FB4CBF"/>
    <w:rsid w:val="00FB5FAB"/>
    <w:rsid w:val="00FB60E4"/>
    <w:rsid w:val="00FB6AB5"/>
    <w:rsid w:val="00FB6C51"/>
    <w:rsid w:val="00FC17A0"/>
    <w:rsid w:val="00FC1E67"/>
    <w:rsid w:val="00FC37C7"/>
    <w:rsid w:val="00FC37ED"/>
    <w:rsid w:val="00FC37F6"/>
    <w:rsid w:val="00FC3EA9"/>
    <w:rsid w:val="00FC5CF9"/>
    <w:rsid w:val="00FC6078"/>
    <w:rsid w:val="00FC6109"/>
    <w:rsid w:val="00FC7248"/>
    <w:rsid w:val="00FD05B0"/>
    <w:rsid w:val="00FD079E"/>
    <w:rsid w:val="00FD282D"/>
    <w:rsid w:val="00FD7A70"/>
    <w:rsid w:val="00FD7C96"/>
    <w:rsid w:val="00FD7F09"/>
    <w:rsid w:val="00FE00EB"/>
    <w:rsid w:val="00FE032F"/>
    <w:rsid w:val="00FE18E9"/>
    <w:rsid w:val="00FE2474"/>
    <w:rsid w:val="00FE2883"/>
    <w:rsid w:val="00FE4B3E"/>
    <w:rsid w:val="00FE502A"/>
    <w:rsid w:val="00FE77BB"/>
    <w:rsid w:val="00FE781B"/>
    <w:rsid w:val="00FE7A84"/>
    <w:rsid w:val="00FF0B2C"/>
    <w:rsid w:val="00FF0D57"/>
    <w:rsid w:val="00FF138F"/>
    <w:rsid w:val="00FF1AFD"/>
    <w:rsid w:val="00FF2A7C"/>
    <w:rsid w:val="00FF2CA8"/>
    <w:rsid w:val="00FF3473"/>
    <w:rsid w:val="00FF3624"/>
    <w:rsid w:val="00FF4526"/>
    <w:rsid w:val="00FF4BC5"/>
    <w:rsid w:val="00FF4F89"/>
    <w:rsid w:val="00FF669E"/>
    <w:rsid w:val="00FF682B"/>
    <w:rsid w:val="00FF72A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4753AA9"/>
  <w14:defaultImageDpi w14:val="96"/>
  <w15:docId w15:val="{EAA75165-E2FC-404D-9752-8A41BDEAC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hr-HR"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cs="Times New Roman"/>
      <w:sz w:val="20"/>
      <w:lang w:eastAsia="en-US"/>
    </w:rPr>
  </w:style>
  <w:style w:type="paragraph" w:styleId="Heading1">
    <w:name w:val="heading 1"/>
    <w:basedOn w:val="Normal"/>
    <w:next w:val="Normal"/>
    <w:link w:val="Heading1Char"/>
    <w:uiPriority w:val="9"/>
    <w:qFormat/>
    <w:pPr>
      <w:keepNext/>
      <w:keepLines/>
      <w:spacing w:before="200" w:after="0" w:line="264" w:lineRule="auto"/>
      <w:outlineLvl w:val="0"/>
    </w:pPr>
    <w:rPr>
      <w:rFonts w:ascii="Calibri" w:eastAsiaTheme="majorEastAsia" w:hAnsi="Calibri"/>
      <w:b/>
      <w:bCs/>
      <w:sz w:val="24"/>
      <w:szCs w:val="28"/>
    </w:rPr>
  </w:style>
  <w:style w:type="paragraph" w:styleId="Heading2">
    <w:name w:val="heading 2"/>
    <w:basedOn w:val="Normal"/>
    <w:next w:val="Normal"/>
    <w:link w:val="Heading2Char"/>
    <w:uiPriority w:val="9"/>
    <w:unhideWhenUsed/>
    <w:qFormat/>
    <w:pPr>
      <w:keepNext/>
      <w:keepLines/>
      <w:spacing w:before="200" w:after="0"/>
      <w:outlineLvl w:val="1"/>
    </w:pPr>
    <w:rPr>
      <w:rFonts w:ascii="Calibri" w:eastAsiaTheme="majorEastAsia" w:hAnsi="Calibri"/>
      <w:b/>
      <w:bCs/>
      <w:szCs w:val="26"/>
    </w:rPr>
  </w:style>
  <w:style w:type="paragraph" w:styleId="Heading3">
    <w:name w:val="heading 3"/>
    <w:basedOn w:val="Normal"/>
    <w:next w:val="Normal"/>
    <w:link w:val="Heading3Char"/>
    <w:uiPriority w:val="9"/>
    <w:unhideWhenUsed/>
    <w:qFormat/>
    <w:pPr>
      <w:keepNext/>
      <w:keepLines/>
      <w:spacing w:before="200" w:after="0"/>
      <w:outlineLvl w:val="2"/>
    </w:pPr>
    <w:rPr>
      <w:rFonts w:ascii="Calibri" w:eastAsiaTheme="majorEastAsia" w:hAnsi="Calibr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libri" w:eastAsiaTheme="majorEastAsia" w:hAnsi="Calibri" w:cs="Times New Roman"/>
      <w:b/>
      <w:bCs/>
      <w:sz w:val="28"/>
      <w:szCs w:val="28"/>
    </w:rPr>
  </w:style>
  <w:style w:type="character" w:customStyle="1" w:styleId="Heading2Char">
    <w:name w:val="Heading 2 Char"/>
    <w:basedOn w:val="DefaultParagraphFont"/>
    <w:link w:val="Heading2"/>
    <w:uiPriority w:val="9"/>
    <w:locked/>
    <w:rPr>
      <w:rFonts w:ascii="Calibri" w:eastAsiaTheme="majorEastAsia" w:hAnsi="Calibri" w:cs="Times New Roman"/>
      <w:b/>
      <w:bCs/>
      <w:sz w:val="26"/>
      <w:szCs w:val="26"/>
    </w:rPr>
  </w:style>
  <w:style w:type="character" w:customStyle="1" w:styleId="Heading3Char">
    <w:name w:val="Heading 3 Char"/>
    <w:basedOn w:val="DefaultParagraphFont"/>
    <w:link w:val="Heading3"/>
    <w:uiPriority w:val="9"/>
    <w:locked/>
    <w:rPr>
      <w:rFonts w:ascii="Calibri" w:eastAsiaTheme="majorEastAsia" w:hAnsi="Calibri" w:cs="Times New Roman"/>
      <w:b/>
      <w:bCs/>
      <w:sz w:val="20"/>
    </w:r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locked/>
    <w:rPr>
      <w:rFonts w:cs="Times New Roman"/>
    </w:rPr>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locked/>
    <w:rPr>
      <w:rFonts w:cs="Times New Roman"/>
    </w:rPr>
  </w:style>
  <w:style w:type="table" w:styleId="TableGrid">
    <w:name w:val="Table Grid"/>
    <w:basedOn w:val="TableNormal"/>
    <w:uiPriority w:val="59"/>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2" w:type="dxa"/>
        <w:right w:w="72" w:type="dxa"/>
      </w:tblCellMar>
    </w:tbl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customStyle="1" w:styleId="Body">
    <w:name w:val="Body"/>
    <w:basedOn w:val="Normal"/>
    <w:link w:val="BodyChar"/>
    <w:qFormat/>
    <w:pPr>
      <w:spacing w:before="200" w:after="0" w:line="264" w:lineRule="auto"/>
    </w:pPr>
  </w:style>
  <w:style w:type="paragraph" w:styleId="ListBullet">
    <w:name w:val="List Bullet"/>
    <w:basedOn w:val="Normal"/>
    <w:uiPriority w:val="99"/>
    <w:unhideWhenUsed/>
    <w:pPr>
      <w:numPr>
        <w:numId w:val="1"/>
      </w:numPr>
      <w:spacing w:before="20" w:after="60" w:line="264" w:lineRule="auto"/>
      <w:ind w:left="357" w:hanging="357"/>
      <w:contextualSpacing/>
    </w:pPr>
  </w:style>
  <w:style w:type="paragraph" w:styleId="ListParagraph">
    <w:name w:val="List Paragraph"/>
    <w:basedOn w:val="Normal"/>
    <w:uiPriority w:val="34"/>
    <w:qFormat/>
    <w:pPr>
      <w:numPr>
        <w:numId w:val="7"/>
      </w:numPr>
      <w:spacing w:before="60" w:after="60" w:line="264" w:lineRule="auto"/>
      <w:ind w:left="714" w:hanging="357"/>
      <w:contextualSpacing/>
    </w:pPr>
  </w:style>
  <w:style w:type="paragraph" w:customStyle="1" w:styleId="StyleBodyBoldCustomColorRGB22514849CenteredBefore">
    <w:name w:val="Style Body + Bold Custom Color(RGB(22514849)) Centered Before:..."/>
    <w:basedOn w:val="Body"/>
    <w:pPr>
      <w:spacing w:before="100" w:after="100" w:line="240" w:lineRule="auto"/>
      <w:jc w:val="center"/>
    </w:pPr>
    <w:rPr>
      <w:rFonts w:ascii="Arial" w:hAnsi="Arial"/>
      <w:b/>
      <w:bCs/>
      <w:color w:val="59AE43"/>
      <w:sz w:val="18"/>
      <w:szCs w:val="20"/>
    </w:rPr>
  </w:style>
  <w:style w:type="paragraph" w:customStyle="1" w:styleId="ArialMT75">
    <w:name w:val="Arial_MT_7.5"/>
    <w:pPr>
      <w:spacing w:before="30" w:after="30" w:line="240" w:lineRule="auto"/>
    </w:pPr>
    <w:rPr>
      <w:rFonts w:ascii="Arial" w:hAnsi="Arial" w:cs="Arial"/>
      <w:sz w:val="15"/>
      <w:szCs w:val="20"/>
      <w:lang w:eastAsia="en-US"/>
    </w:rPr>
  </w:style>
  <w:style w:type="paragraph" w:customStyle="1" w:styleId="Default">
    <w:name w:val="Default"/>
    <w:uiPriority w:val="99"/>
    <w:pPr>
      <w:autoSpaceDE w:val="0"/>
      <w:autoSpaceDN w:val="0"/>
      <w:adjustRightInd w:val="0"/>
      <w:spacing w:after="0" w:line="240" w:lineRule="auto"/>
    </w:pPr>
    <w:rPr>
      <w:rFonts w:ascii="Calibri" w:hAnsi="Calibri" w:cs="Calibri"/>
      <w:color w:val="000000"/>
      <w:sz w:val="24"/>
      <w:szCs w:val="24"/>
      <w:lang w:eastAsia="en-US"/>
    </w:rPr>
  </w:style>
  <w:style w:type="paragraph" w:customStyle="1" w:styleId="Heading1-Black">
    <w:name w:val="Heading 1 - Black"/>
    <w:basedOn w:val="Heading1"/>
    <w:qFormat/>
  </w:style>
  <w:style w:type="table" w:customStyle="1" w:styleId="Historicalpricestable">
    <w:name w:val="Historical prices table"/>
    <w:basedOn w:val="TableNormal"/>
    <w:uiPriority w:val="99"/>
    <w:pPr>
      <w:spacing w:after="0" w:line="240" w:lineRule="auto"/>
      <w:jc w:val="center"/>
    </w:pPr>
    <w:rPr>
      <w:rFonts w:cs="Calibri"/>
      <w:lang w:eastAsia="en-US"/>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bottom"/>
    </w:tcPr>
    <w:tblStylePr w:type="firstRow">
      <w:rPr>
        <w:rFonts w:asciiTheme="minorHAnsi" w:hAnsiTheme="minorHAnsi" w:cs="Calibri"/>
        <w:b/>
        <w:sz w:val="16"/>
      </w:rPr>
      <w:tblPr/>
      <w:tcPr>
        <w:shd w:val="clear" w:color="auto" w:fill="D9D9D9" w:themeFill="background1" w:themeFillShade="D9"/>
      </w:tcPr>
    </w:tblStylePr>
    <w:tblStylePr w:type="band2Horz">
      <w:rPr>
        <w:rFonts w:cs="Calibri"/>
      </w:rPr>
      <w:tblPr/>
      <w:tcPr>
        <w:shd w:val="clear" w:color="auto" w:fill="F2F2F2" w:themeFill="background1" w:themeFillShade="F2"/>
      </w:tcPr>
    </w:tblStylePr>
  </w:style>
  <w:style w:type="table" w:customStyle="1" w:styleId="Hypotheticalstable">
    <w:name w:val="Hypotheticals table"/>
    <w:basedOn w:val="TableNormal"/>
    <w:uiPriority w:val="99"/>
    <w:pPr>
      <w:spacing w:after="0" w:line="240" w:lineRule="auto"/>
    </w:pPr>
    <w:rPr>
      <w:rFonts w:cs="Calibri"/>
      <w:lang w:eastAsia="en-US"/>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band2Horz">
      <w:rPr>
        <w:rFonts w:cs="Calibri"/>
      </w:rPr>
      <w:tblPr/>
      <w:tcPr>
        <w:shd w:val="clear" w:color="auto" w:fill="F2F2F2" w:themeFill="background1" w:themeFillShade="F2"/>
      </w:tcPr>
    </w:tblStylePr>
  </w:style>
  <w:style w:type="table" w:customStyle="1" w:styleId="Hypotheticalstable2">
    <w:name w:val="Hypotheticals table 2"/>
    <w:basedOn w:val="TableNormal"/>
    <w:uiPriority w:val="99"/>
    <w:pPr>
      <w:spacing w:after="0" w:line="240" w:lineRule="auto"/>
    </w:pPr>
    <w:rPr>
      <w:rFonts w:cs="Calibri"/>
      <w:lang w:eastAsia="en-US"/>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cs="Calibri"/>
      </w:rPr>
      <w:tblPr/>
      <w:tcPr>
        <w:shd w:val="clear" w:color="auto" w:fill="BFBFBF" w:themeFill="background1" w:themeFillShade="BF"/>
      </w:tcPr>
    </w:tblStylePr>
    <w:tblStylePr w:type="band2Horz">
      <w:rPr>
        <w:rFonts w:cs="Calibri"/>
      </w:rPr>
      <w:tblPr/>
      <w:tcPr>
        <w:shd w:val="clear" w:color="auto" w:fill="F2F2F2" w:themeFill="background1" w:themeFillShade="F2"/>
      </w:tcPr>
    </w:tblStylePr>
  </w:style>
  <w:style w:type="paragraph" w:styleId="NoSpacing">
    <w:name w:val="No Spacing"/>
    <w:uiPriority w:val="1"/>
    <w:qFormat/>
    <w:pPr>
      <w:spacing w:after="0" w:line="240" w:lineRule="auto"/>
    </w:pPr>
    <w:rPr>
      <w:rFonts w:cs="Times New Roman"/>
      <w:sz w:val="20"/>
      <w:lang w:eastAsia="en-US"/>
    </w:rPr>
  </w:style>
  <w:style w:type="table" w:customStyle="1" w:styleId="Tablestyle1">
    <w:name w:val="Table style 1"/>
    <w:basedOn w:val="TableNormal"/>
    <w:uiPriority w:val="99"/>
    <w:pPr>
      <w:spacing w:after="0" w:line="240" w:lineRule="auto"/>
    </w:pPr>
    <w:rPr>
      <w:rFonts w:cs="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jc w:val="center"/>
      </w:pPr>
      <w:rPr>
        <w:rFonts w:cs="Calibri"/>
        <w:b/>
        <w:color w:val="002060"/>
      </w:rPr>
    </w:tblStylePr>
  </w:style>
  <w:style w:type="paragraph" w:customStyle="1" w:styleId="Body1">
    <w:name w:val="Body 1"/>
    <w:basedOn w:val="Body"/>
    <w:qFormat/>
  </w:style>
  <w:style w:type="character" w:styleId="Hyperlink">
    <w:name w:val="Hyperlink"/>
    <w:basedOn w:val="DefaultParagraphFont"/>
    <w:uiPriority w:val="99"/>
    <w:rPr>
      <w:rFonts w:cs="Times New Roman"/>
      <w:color w:val="0000FF" w:themeColor="hyperlink"/>
      <w:u w:val="single"/>
    </w:rPr>
  </w:style>
  <w:style w:type="paragraph" w:customStyle="1" w:styleId="Firstpageheader">
    <w:name w:val="First page header"/>
    <w:basedOn w:val="Normal"/>
    <w:qFormat/>
    <w:pPr>
      <w:spacing w:after="0" w:line="240" w:lineRule="auto"/>
    </w:pPr>
    <w:rPr>
      <w:color w:val="002060"/>
      <w:sz w:val="16"/>
    </w:rPr>
  </w:style>
  <w:style w:type="paragraph" w:customStyle="1" w:styleId="ListBullet1">
    <w:name w:val="List Bullet 1"/>
    <w:basedOn w:val="ListBullet"/>
    <w:qFormat/>
    <w:pPr>
      <w:numPr>
        <w:numId w:val="4"/>
      </w:numPr>
      <w:spacing w:after="0" w:line="240" w:lineRule="auto"/>
      <w:contextualSpacing w:val="0"/>
    </w:pPr>
  </w:style>
  <w:style w:type="paragraph" w:customStyle="1" w:styleId="Body-alt1">
    <w:name w:val="Body - alt 1"/>
    <w:basedOn w:val="Body"/>
    <w:qFormat/>
  </w:style>
  <w:style w:type="paragraph" w:customStyle="1" w:styleId="ListBullet-1">
    <w:name w:val="List Bullet - 1"/>
    <w:basedOn w:val="ListBullet"/>
    <w:qFormat/>
    <w:pPr>
      <w:numPr>
        <w:numId w:val="0"/>
      </w:numPr>
      <w:spacing w:before="0" w:after="0" w:line="240" w:lineRule="auto"/>
      <w:ind w:left="360" w:hanging="360"/>
    </w:pPr>
    <w:rPr>
      <w:rFonts w:ascii="Calibri" w:hAnsi="Calibri"/>
    </w:rPr>
  </w:style>
  <w:style w:type="paragraph" w:customStyle="1" w:styleId="Disclaimer">
    <w:name w:val="Disclaimer"/>
    <w:basedOn w:val="Normal"/>
    <w:qFormat/>
    <w:pPr>
      <w:spacing w:before="80" w:after="0" w:line="264" w:lineRule="auto"/>
    </w:pPr>
    <w:rPr>
      <w:sz w:val="16"/>
    </w:rPr>
  </w:style>
  <w:style w:type="paragraph" w:customStyle="1" w:styleId="TermsheetDisclaimer">
    <w:name w:val="TermsheetDisclaimer"/>
    <w:pPr>
      <w:spacing w:after="0" w:line="180" w:lineRule="auto"/>
      <w:jc w:val="both"/>
    </w:pPr>
    <w:rPr>
      <w:rFonts w:ascii="Arial" w:hAnsi="Arial" w:cs="Arial"/>
      <w:sz w:val="15"/>
      <w:szCs w:val="20"/>
    </w:rPr>
  </w:style>
  <w:style w:type="character" w:customStyle="1" w:styleId="BodyChar">
    <w:name w:val="Body Char"/>
    <w:basedOn w:val="DefaultParagraphFont"/>
    <w:link w:val="Body"/>
    <w:locked/>
    <w:rPr>
      <w:rFonts w:cs="Times New Roman"/>
      <w:sz w:val="20"/>
      <w:lang w:val="hr-HR" w:eastAsia="en-US"/>
    </w:rPr>
  </w:style>
  <w:style w:type="character" w:customStyle="1" w:styleId="Bodyinlinesubscript">
    <w:name w:val="Body_inline_subscript"/>
    <w:uiPriority w:val="99"/>
    <w:rPr>
      <w:sz w:val="11"/>
    </w:rPr>
  </w:style>
  <w:style w:type="character" w:styleId="CommentReference">
    <w:name w:val="annotation reference"/>
    <w:basedOn w:val="DefaultParagraphFont"/>
    <w:uiPriority w:val="99"/>
    <w:rPr>
      <w:rFonts w:cs="Times New Roman"/>
      <w:sz w:val="16"/>
      <w:szCs w:val="16"/>
    </w:rPr>
  </w:style>
  <w:style w:type="paragraph" w:styleId="CommentText">
    <w:name w:val="annotation text"/>
    <w:basedOn w:val="Normal"/>
    <w:link w:val="CommentTextChar"/>
    <w:uiPriority w:val="99"/>
    <w:pPr>
      <w:spacing w:line="240" w:lineRule="auto"/>
    </w:pPr>
    <w:rPr>
      <w:szCs w:val="20"/>
    </w:rPr>
  </w:style>
  <w:style w:type="character" w:customStyle="1" w:styleId="CommentTextChar">
    <w:name w:val="Comment Text Char"/>
    <w:basedOn w:val="DefaultParagraphFont"/>
    <w:link w:val="CommentText"/>
    <w:uiPriority w:val="99"/>
    <w:locked/>
    <w:rPr>
      <w:rFonts w:cs="Times New Roman"/>
      <w:sz w:val="20"/>
      <w:szCs w:val="20"/>
      <w:lang w:val="hr-HR" w:eastAsia="en-US"/>
    </w:rPr>
  </w:style>
  <w:style w:type="table" w:customStyle="1" w:styleId="TSTable">
    <w:name w:val="TS Table"/>
    <w:basedOn w:val="TableNormal"/>
    <w:uiPriority w:val="99"/>
    <w:pPr>
      <w:spacing w:before="40" w:after="40" w:line="240" w:lineRule="auto"/>
    </w:pPr>
    <w:rPr>
      <w:sz w:val="20"/>
    </w:rPr>
    <w:tblPr>
      <w:tblBorders>
        <w:top w:val="single" w:sz="2" w:space="0" w:color="auto"/>
        <w:bottom w:val="single" w:sz="2" w:space="0" w:color="auto"/>
        <w:insideH w:val="single" w:sz="2" w:space="0" w:color="auto"/>
      </w:tblBorders>
    </w:tblPr>
  </w:style>
  <w:style w:type="table" w:customStyle="1" w:styleId="TSInfoTable">
    <w:name w:val="TS Info Table"/>
    <w:basedOn w:val="TableNormal"/>
    <w:uiPriority w:val="99"/>
    <w:pPr>
      <w:spacing w:before="20" w:after="20" w:line="240" w:lineRule="auto"/>
      <w:jc w:val="center"/>
    </w:pPr>
    <w:rPr>
      <w:sz w:val="20"/>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
    <w:tcPr>
      <w:vAlign w:val="bottom"/>
    </w:tcPr>
    <w:tblStylePr w:type="firstRow">
      <w:rPr>
        <w:rFonts w:asciiTheme="minorHAnsi" w:hAnsiTheme="minorHAnsi"/>
        <w:b/>
        <w:color w:val="002060"/>
        <w:sz w:val="20"/>
      </w:rPr>
    </w:tblStylePr>
  </w:style>
  <w:style w:type="paragraph" w:customStyle="1" w:styleId="Bod">
    <w:name w:val="Bod"/>
    <w:basedOn w:val="Normal"/>
    <w:qFormat/>
  </w:style>
  <w:style w:type="paragraph" w:customStyle="1" w:styleId="Tinyspace">
    <w:name w:val="Tiny space"/>
    <w:basedOn w:val="Disclaimer"/>
    <w:qFormat/>
    <w:pPr>
      <w:spacing w:before="0" w:line="24" w:lineRule="auto"/>
    </w:pPr>
    <w:rPr>
      <w:sz w:val="2"/>
    </w:rPr>
  </w:style>
  <w:style w:type="paragraph" w:customStyle="1" w:styleId="Productname">
    <w:name w:val="Product name"/>
    <w:basedOn w:val="Body"/>
    <w:qFormat/>
    <w:pPr>
      <w:pBdr>
        <w:top w:val="single" w:sz="12" w:space="4" w:color="A6A6A6" w:themeColor="background1" w:themeShade="A6"/>
        <w:bottom w:val="single" w:sz="12" w:space="4" w:color="A6A6A6" w:themeColor="background1" w:themeShade="A6"/>
      </w:pBdr>
      <w:spacing w:before="100" w:line="240" w:lineRule="auto"/>
      <w:jc w:val="center"/>
    </w:pPr>
    <w:rPr>
      <w:b/>
      <w:color w:val="002060"/>
      <w:sz w:val="30"/>
    </w:rPr>
  </w:style>
  <w:style w:type="paragraph" w:customStyle="1" w:styleId="Payoutlistbullet">
    <w:name w:val="Payout list bullet"/>
    <w:basedOn w:val="ListBullet"/>
    <w:qFormat/>
    <w:pPr>
      <w:numPr>
        <w:numId w:val="5"/>
      </w:numPr>
      <w:spacing w:before="60"/>
      <w:ind w:left="714" w:hanging="357"/>
    </w:pPr>
  </w:style>
  <w:style w:type="paragraph" w:customStyle="1" w:styleId="Payoutbody">
    <w:name w:val="Payout body"/>
    <w:basedOn w:val="Body"/>
    <w:qFormat/>
    <w:pPr>
      <w:spacing w:before="0"/>
      <w:ind w:left="720"/>
    </w:pPr>
  </w:style>
  <w:style w:type="paragraph" w:customStyle="1" w:styleId="Error">
    <w:name w:val="Error"/>
    <w:basedOn w:val="Body"/>
    <w:qFormat/>
    <w:pPr>
      <w:spacing w:before="0" w:line="240" w:lineRule="auto"/>
      <w:jc w:val="center"/>
    </w:pPr>
    <w:rPr>
      <w:b/>
      <w:color w:val="FF0000"/>
    </w:rPr>
  </w:style>
  <w:style w:type="paragraph" w:customStyle="1" w:styleId="Bodynospace">
    <w:name w:val="Body no space"/>
    <w:basedOn w:val="Body"/>
    <w:qFormat/>
    <w:pPr>
      <w:spacing w:before="0"/>
    </w:pPr>
  </w:style>
  <w:style w:type="table" w:customStyle="1" w:styleId="BasicTableFullGrid">
    <w:name w:val="BasicTableFullGrid"/>
    <w:basedOn w:val="TableNormal"/>
    <w:uiPriority w:val="99"/>
    <w:pPr>
      <w:spacing w:before="20" w:after="20" w:line="240" w:lineRule="auto"/>
    </w:pPr>
    <w:rPr>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bottom"/>
    </w:tcPr>
  </w:style>
  <w:style w:type="paragraph" w:customStyle="1" w:styleId="Payoutlistbulletsecond">
    <w:name w:val="Payout list bullet second"/>
    <w:basedOn w:val="Payoutlistbullet"/>
    <w:qFormat/>
    <w:pPr>
      <w:numPr>
        <w:numId w:val="6"/>
      </w:numPr>
      <w:ind w:left="1080"/>
    </w:pPr>
  </w:style>
  <w:style w:type="paragraph" w:customStyle="1" w:styleId="Payoutbodysecond">
    <w:name w:val="Payout body second"/>
    <w:basedOn w:val="Payoutbody"/>
    <w:qFormat/>
    <w:pPr>
      <w:ind w:left="1080"/>
    </w:pPr>
  </w:style>
  <w:style w:type="table" w:customStyle="1" w:styleId="TSInfoTablelower">
    <w:name w:val="TS Info Table lower"/>
    <w:basedOn w:val="TSInfoTable"/>
    <w:uiPriority w:val="99"/>
    <w:pPr>
      <w:spacing w:after="0"/>
    </w:pPr>
    <w:rPr>
      <w:sz w:val="16"/>
    </w:rPr>
    <w:tblPr/>
    <w:tblStylePr w:type="firstRow">
      <w:rPr>
        <w:rFonts w:asciiTheme="minorHAnsi" w:hAnsiTheme="minorHAnsi"/>
        <w:b/>
        <w:color w:val="002060"/>
        <w:sz w:val="16"/>
      </w:rPr>
    </w:tblStylePr>
    <w:tblStylePr w:type="firstCol">
      <w:rPr>
        <w:sz w:val="16"/>
      </w:rPr>
    </w:tblStylePr>
  </w:style>
  <w:style w:type="paragraph" w:customStyle="1" w:styleId="Bodyjustified">
    <w:name w:val="Body justified"/>
    <w:basedOn w:val="Body"/>
    <w:qFormat/>
    <w:pPr>
      <w:keepNext/>
      <w:keepLines/>
      <w:spacing w:before="120" w:after="120" w:line="240" w:lineRule="auto"/>
      <w:jc w:val="both"/>
    </w:pPr>
  </w:style>
  <w:style w:type="paragraph" w:customStyle="1" w:styleId="TSTable0">
    <w:name w:val="TSTable"/>
    <w:basedOn w:val="Body"/>
    <w:qFormat/>
  </w:style>
  <w:style w:type="paragraph" w:customStyle="1" w:styleId="TSTabledashlist">
    <w:name w:val="TSTable dash list"/>
    <w:basedOn w:val="TSTable0"/>
    <w:qFormat/>
    <w:pPr>
      <w:numPr>
        <w:numId w:val="8"/>
      </w:numPr>
    </w:pPr>
  </w:style>
  <w:style w:type="paragraph" w:customStyle="1" w:styleId="Bodyindent">
    <w:name w:val="Body indent"/>
    <w:basedOn w:val="Body"/>
    <w:qFormat/>
    <w:pPr>
      <w:ind w:left="720"/>
    </w:pPr>
  </w:style>
  <w:style w:type="paragraph" w:customStyle="1" w:styleId="Bodyindentnospace">
    <w:name w:val="Body indent no space"/>
    <w:basedOn w:val="Body"/>
    <w:qFormat/>
    <w:pPr>
      <w:spacing w:before="20" w:after="20" w:line="240" w:lineRule="auto"/>
      <w:ind w:left="720"/>
    </w:pPr>
  </w:style>
  <w:style w:type="paragraph" w:customStyle="1" w:styleId="Payoutlistbulletthird">
    <w:name w:val="Payout list bullet third"/>
    <w:basedOn w:val="Payoutlistbulletsecond"/>
    <w:qFormat/>
    <w:pPr>
      <w:numPr>
        <w:numId w:val="9"/>
      </w:numPr>
      <w:ind w:left="1440"/>
    </w:pPr>
  </w:style>
  <w:style w:type="paragraph" w:customStyle="1" w:styleId="Payoutbodythird">
    <w:name w:val="Payout body third"/>
    <w:basedOn w:val="Payoutbodysecond"/>
    <w:qFormat/>
    <w:pPr>
      <w:ind w:left="1440"/>
    </w:pPr>
  </w:style>
  <w:style w:type="paragraph" w:customStyle="1" w:styleId="LetterParagraph">
    <w:name w:val="Letter Paragraph"/>
    <w:basedOn w:val="Body"/>
    <w:qFormat/>
    <w:pPr>
      <w:numPr>
        <w:numId w:val="10"/>
      </w:numPr>
      <w:spacing w:before="60" w:after="60"/>
      <w:ind w:left="821"/>
      <w:contextualSpacing/>
    </w:pPr>
  </w:style>
  <w:style w:type="paragraph" w:customStyle="1" w:styleId="Chinaconnectlistparagraph1">
    <w:name w:val="China connect list paragraph 1"/>
    <w:basedOn w:val="Body"/>
    <w:qFormat/>
    <w:pPr>
      <w:numPr>
        <w:numId w:val="11"/>
      </w:numPr>
      <w:spacing w:before="100" w:after="100"/>
      <w:ind w:left="714" w:hanging="357"/>
    </w:pPr>
  </w:style>
  <w:style w:type="paragraph" w:customStyle="1" w:styleId="Chinaconnectlistparagraph2">
    <w:name w:val="China connect list paragraph 2"/>
    <w:basedOn w:val="Body"/>
    <w:qFormat/>
    <w:pPr>
      <w:numPr>
        <w:numId w:val="12"/>
      </w:numPr>
      <w:spacing w:before="100" w:after="100"/>
      <w:ind w:left="714" w:hanging="357"/>
    </w:pPr>
  </w:style>
  <w:style w:type="paragraph" w:customStyle="1" w:styleId="Chinaconnectlistparagraphadjusted1">
    <w:name w:val="China connect list paragraph adjusted 1"/>
    <w:basedOn w:val="Body"/>
    <w:qFormat/>
    <w:pPr>
      <w:numPr>
        <w:numId w:val="13"/>
      </w:numPr>
      <w:spacing w:before="100" w:after="100"/>
      <w:ind w:left="1077" w:hanging="357"/>
    </w:pPr>
  </w:style>
  <w:style w:type="paragraph" w:customStyle="1" w:styleId="Chinaconnectletterparagraph1">
    <w:name w:val="China connect letter paragraph 1"/>
    <w:basedOn w:val="Body"/>
    <w:qFormat/>
    <w:pPr>
      <w:numPr>
        <w:numId w:val="14"/>
      </w:numPr>
      <w:spacing w:before="100" w:after="100"/>
      <w:ind w:left="714" w:hanging="357"/>
    </w:pPr>
  </w:style>
  <w:style w:type="paragraph" w:customStyle="1" w:styleId="Chinaconnectletterparagraph2">
    <w:name w:val="China connect letter paragraph 2"/>
    <w:basedOn w:val="Body"/>
    <w:qFormat/>
    <w:pPr>
      <w:numPr>
        <w:numId w:val="15"/>
      </w:numPr>
      <w:spacing w:before="100" w:after="100"/>
    </w:pPr>
  </w:style>
  <w:style w:type="paragraph" w:customStyle="1" w:styleId="Chinaconnectlistparagraphadjusted2">
    <w:name w:val="China connect list paragraph adjusted 2"/>
    <w:basedOn w:val="Body"/>
    <w:qFormat/>
    <w:pPr>
      <w:numPr>
        <w:numId w:val="16"/>
      </w:numPr>
      <w:spacing w:before="100" w:after="100"/>
      <w:ind w:left="1077" w:hanging="357"/>
    </w:pPr>
  </w:style>
  <w:style w:type="paragraph" w:customStyle="1" w:styleId="SSPUKprohibition">
    <w:name w:val="SSP UK prohibition"/>
    <w:basedOn w:val="Body"/>
    <w:qFormat/>
    <w:pPr>
      <w:numPr>
        <w:numId w:val="17"/>
      </w:numPr>
      <w:spacing w:before="60" w:after="60"/>
      <w:ind w:left="811" w:hanging="357"/>
    </w:pPr>
  </w:style>
  <w:style w:type="paragraph" w:customStyle="1" w:styleId="ListBullet1Disclaimer">
    <w:name w:val="List Bullet 1 Disclaimer"/>
    <w:basedOn w:val="Disclaimer"/>
    <w:qFormat/>
    <w:pPr>
      <w:numPr>
        <w:numId w:val="18"/>
      </w:numPr>
      <w:ind w:left="714" w:hanging="357"/>
    </w:pPr>
  </w:style>
  <w:style w:type="paragraph" w:customStyle="1" w:styleId="ListBullet2Disclaimer">
    <w:name w:val="List Bullet 2 Disclaimer"/>
    <w:basedOn w:val="ListBullet2"/>
    <w:qFormat/>
    <w:pPr>
      <w:spacing w:before="100" w:after="100" w:line="240" w:lineRule="auto"/>
      <w:ind w:left="1054" w:hanging="357"/>
    </w:pPr>
    <w:rPr>
      <w:sz w:val="16"/>
    </w:rPr>
  </w:style>
  <w:style w:type="paragraph" w:styleId="ListBullet2">
    <w:name w:val="List Bullet 2"/>
    <w:basedOn w:val="Normal"/>
    <w:uiPriority w:val="99"/>
    <w:semiHidden/>
    <w:unhideWhenUsed/>
    <w:pPr>
      <w:numPr>
        <w:numId w:val="19"/>
      </w:numPr>
      <w:contextualSpacing/>
    </w:pPr>
  </w:style>
  <w:style w:type="table" w:customStyle="1" w:styleId="BlackRocktable">
    <w:name w:val="BlackRock table"/>
    <w:basedOn w:val="TableNormal"/>
    <w:uiPriority w:val="99"/>
    <w:pPr>
      <w:spacing w:before="60" w:after="60" w:line="240" w:lineRule="auto"/>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tblStylePr w:type="firstCol">
      <w:pPr>
        <w:jc w:val="left"/>
      </w:pPr>
      <w:rPr>
        <w:b/>
      </w:rPr>
    </w:tblStylePr>
  </w:style>
  <w:style w:type="paragraph" w:customStyle="1" w:styleId="LGTlistparagraph">
    <w:name w:val="LGT list paragraph"/>
    <w:basedOn w:val="Body"/>
    <w:qFormat/>
    <w:pPr>
      <w:numPr>
        <w:numId w:val="20"/>
      </w:numPr>
    </w:pPr>
  </w:style>
  <w:style w:type="paragraph" w:customStyle="1" w:styleId="LGTparagraphadjusted">
    <w:name w:val="LGT paragraph adjusted"/>
    <w:basedOn w:val="Body"/>
    <w:qFormat/>
    <w:pPr>
      <w:numPr>
        <w:numId w:val="21"/>
      </w:numPr>
      <w:spacing w:before="100" w:after="100" w:line="240" w:lineRule="auto"/>
      <w:ind w:left="1077" w:hanging="357"/>
    </w:pPr>
  </w:style>
  <w:style w:type="paragraph" w:styleId="Revision">
    <w:name w:val="Revision"/>
    <w:hidden/>
    <w:uiPriority w:val="99"/>
    <w:semiHidden/>
    <w:rsid w:val="001035C8"/>
    <w:pPr>
      <w:spacing w:after="0" w:line="240" w:lineRule="auto"/>
    </w:pPr>
    <w:rPr>
      <w:rFonts w:cs="Times New Roman"/>
      <w:sz w:val="20"/>
      <w:lang w:eastAsia="en-US"/>
    </w:rPr>
  </w:style>
  <w:style w:type="paragraph" w:styleId="BodyText">
    <w:name w:val="Body Text"/>
    <w:basedOn w:val="Normal"/>
    <w:link w:val="BodyTextChar"/>
    <w:uiPriority w:val="1"/>
    <w:qFormat/>
    <w:rsid w:val="00907019"/>
    <w:pPr>
      <w:widowControl w:val="0"/>
      <w:autoSpaceDE w:val="0"/>
      <w:autoSpaceDN w:val="0"/>
      <w:spacing w:after="0" w:line="240" w:lineRule="auto"/>
    </w:pPr>
    <w:rPr>
      <w:rFonts w:ascii="Arial" w:eastAsia="Arial" w:hAnsi="Arial" w:cs="Arial"/>
      <w:sz w:val="18"/>
      <w:szCs w:val="18"/>
      <w:lang w:bidi="en-US"/>
    </w:rPr>
  </w:style>
  <w:style w:type="character" w:customStyle="1" w:styleId="BodyTextChar">
    <w:name w:val="Body Text Char"/>
    <w:basedOn w:val="DefaultParagraphFont"/>
    <w:link w:val="BodyText"/>
    <w:uiPriority w:val="1"/>
    <w:rsid w:val="00907019"/>
    <w:rPr>
      <w:rFonts w:ascii="Arial" w:eastAsia="Arial" w:hAnsi="Arial" w:cs="Arial"/>
      <w:sz w:val="18"/>
      <w:szCs w:val="18"/>
      <w:lang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customXml" Target="../customXml/item13.xml"/><Relationship Id="rId18" Type="http://schemas.openxmlformats.org/officeDocument/2006/relationships/customXml" Target="../customXml/item18.xml"/><Relationship Id="rId26" Type="http://schemas.openxmlformats.org/officeDocument/2006/relationships/webSettings" Target="webSettings.xml"/><Relationship Id="rId39" Type="http://schemas.openxmlformats.org/officeDocument/2006/relationships/fontTable" Target="fontTable.xml"/><Relationship Id="rId21" Type="http://schemas.openxmlformats.org/officeDocument/2006/relationships/customXml" Target="../customXml/item21.xml"/><Relationship Id="rId34" Type="http://schemas.openxmlformats.org/officeDocument/2006/relationships/header" Target="header2.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settings" Target="settings.xml"/><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customXml" Target="../customXml/item20.xml"/><Relationship Id="rId29" Type="http://schemas.openxmlformats.org/officeDocument/2006/relationships/hyperlink" Target="https://www.regxchange.com"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styles" Target="styles.xml"/><Relationship Id="rId32" Type="http://schemas.openxmlformats.org/officeDocument/2006/relationships/hyperlink" Target="http://icg.citi.com/icg/global_markets/EEA_terms.jsp"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numbering" Target="numbering.xml"/><Relationship Id="rId28" Type="http://schemas.openxmlformats.org/officeDocument/2006/relationships/endnotes" Target="endnotes.xml"/><Relationship Id="rId36" Type="http://schemas.openxmlformats.org/officeDocument/2006/relationships/footer" Target="footer2.xml"/><Relationship Id="rId10" Type="http://schemas.openxmlformats.org/officeDocument/2006/relationships/customXml" Target="../customXml/item10.xml"/><Relationship Id="rId19" Type="http://schemas.openxmlformats.org/officeDocument/2006/relationships/customXml" Target="../customXml/item19.xml"/><Relationship Id="rId31" Type="http://schemas.openxmlformats.org/officeDocument/2006/relationships/hyperlink" Target="http://icg.citi.com/icg/global_markets/uk_terms.jsp" TargetMode="Externa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customXml" Target="../customXml/item22.xml"/><Relationship Id="rId27" Type="http://schemas.openxmlformats.org/officeDocument/2006/relationships/footnotes" Target="footnotes.xml"/><Relationship Id="rId30" Type="http://schemas.openxmlformats.org/officeDocument/2006/relationships/hyperlink" Target="https://www.citifirst.com/distributionterms/distribution_terms.pdf" TargetMode="External"/><Relationship Id="rId35" Type="http://schemas.openxmlformats.org/officeDocument/2006/relationships/footer" Target="footer1.xml"/><Relationship Id="rId8" Type="http://schemas.openxmlformats.org/officeDocument/2006/relationships/customXml" Target="../customXml/item8.xml"/><Relationship Id="rId3" Type="http://schemas.openxmlformats.org/officeDocument/2006/relationships/customXml" Target="../customXml/item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sd\Dropbox\WallStreetdocs%20QuickTags%20Lite.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_rels/item21.xml.rels><?xml version="1.0" encoding="UTF-8" standalone="yes"?>
<Relationships xmlns="http://schemas.openxmlformats.org/package/2006/relationships"><Relationship Id="rId1" Type="http://schemas.openxmlformats.org/officeDocument/2006/relationships/customXmlProps" Target="itemProps21.xml"/></Relationships>
</file>

<file path=customXml/_rels/item22.xml.rels><?xml version="1.0" encoding="UTF-8" standalone="yes"?>
<Relationships xmlns="http://schemas.openxmlformats.org/package/2006/relationships"><Relationship Id="rId1" Type="http://schemas.openxmlformats.org/officeDocument/2006/relationships/customXmlProps" Target="itemProps22.xml"/></Relationships>
</file>

<file path=customXml/item1.xml><?xml version="1.0" encoding="utf-8"?>
<XMLData xmlns:pkg="http://schemas.microsoft.com/office/2006/xmlPackage" xmlns="" TextToDisplay="RightsWATCHMark">8|CITI-No PII-Internal|{00000000-0000-0000-0000-000000000000}</XMLData>
</file>

<file path=customXml/item2.xml><?xml version="1.0" encoding="utf-8"?>
<XMLData xmlns:pkg="http://schemas.microsoft.com/office/2006/xmlPackage" xmlns="" TextToDisplay="%DOCUMENTGUID%">{00000000-0000-0000-0000-000000000000}</XMLData>
</file>

<file path=customXml/item3.xml><?xml version="1.0" encoding="utf-8"?>
<XMLData xmlns:pkg="http://schemas.microsoft.com/office/2006/xmlPackage" xmlns="" TextToDisplay="RightsWATCHMark">8|CITI-No PII-Internal|{00000000-0000-0000-0000-000000000000}</XMLData>
</file>

<file path=customXml/item4.xml><?xml version="1.0" encoding="utf-8"?>
<XMLData xmlns:pkg="http://schemas.microsoft.com/office/2006/xmlPackage" xmlns="" TextToDisplay="RightsWATCHMark">8|CITI-No PII-Internal|{00000000-0000-0000-0000-000000000000}</XMLData>
</file>

<file path=customXml/item5.xml><?xml version="1.0" encoding="utf-8"?>
<XMLData xmlns:pkg="http://schemas.microsoft.com/office/2006/xmlPackage" xmlns="" TextToDisplay="RightsWATCHMark">8|CITI-No PII-Internal|{00000000-0000-0000-0000-000000000000}</XMLData>
</file>

<file path=customXml/item6.xml><?xml version="1.0" encoding="utf-8"?>
<XMLData xmlns:pkg="http://schemas.microsoft.com/office/2006/xmlPackage" xmlns="" TextToDisplay="RightsWATCHMark">8|CITI-No PII-Internal|{00000000-0000-0000-0000-000000000000}</XMLData>
</file>

<file path=customXml/item7.xml><?xml version="1.0" encoding="utf-8"?>
<XMLData xmlns:pkg="http://schemas.microsoft.com/office/2006/xmlPackage" xmlns="" TextToDisplay="RightsWATCHMark">8|CITI-No PII-Internal|{00000000-0000-0000-0000-000000000000}</XMLData>
</file>

<file path=customXml/item8.xml><?xml version="1.0" encoding="utf-8"?>
<XMLData xmlns:pkg="http://schemas.microsoft.com/office/2006/xmlPackage" xmlns="" TextToDisplay="RightsWATCHMark">8|CITI-No PII-Internal|{00000000-0000-0000-0000-000000000000}</XMLData>
</file>

<file path=customXml/item9.xml><?xml version="1.0" encoding="utf-8"?>
<XMLData xmlns:pkg="http://schemas.microsoft.com/office/2006/xmlPackage" xmlns="" TextToDisplay="RightsWATCHMark">8|CITI-No PII-Internal|{00000000-0000-0000-0000-000000000000}</XMLData>
</file>

<file path=customXml/item10.xml><?xml version="1.0" encoding="utf-8"?>
<XMLData xmlns:pkg="http://schemas.microsoft.com/office/2006/xmlPackage" xmlns="" TextToDisplay="RightsWATCHMark">8|CITI-No PII-Internal|{00000000-0000-0000-0000-000000000000}</XMLData>
</file>

<file path=customXml/item11.xml><?xml version="1.0" encoding="utf-8"?>
<XMLData xmlns:pkg="http://schemas.microsoft.com/office/2006/xmlPackage" xmlns="" TextToDisplay="RightsWATCHMark">8|CITI-No PII-Internal|{00000000-0000-0000-0000-000000000000}</XMLData>
</file>

<file path=customXml/item12.xml><?xml version="1.0" encoding="utf-8"?>
<XMLData xmlns:pkg="http://schemas.microsoft.com/office/2006/xmlPackage" xmlns="" TextToDisplay="RightsWATCHMark">8|CITI-No PII-Internal|{00000000-0000-0000-0000-000000000000}</XMLData>
</file>

<file path=customXml/item13.xml><?xml version="1.0" encoding="utf-8"?>
<XMLData xmlns:pkg="http://schemas.microsoft.com/office/2006/xmlPackage" xmlns="" TextToDisplay="RightsWATCHMark">8|CITI-No PII-Internal|{00000000-0000-0000-0000-000000000000}</XMLData>
</file>

<file path=customXml/item14.xml><?xml version="1.0" encoding="utf-8"?>
<XMLData xmlns:pkg="http://schemas.microsoft.com/office/2006/xmlPackage" xmlns="" TextToDisplay="RightsWATCHMark">8|CITI-No PII-Internal|{00000000-0000-0000-0000-000000000000}</XMLData>
</file>

<file path=customXml/item15.xml><?xml version="1.0" encoding="utf-8"?>
<XMLData xmlns:pkg="http://schemas.microsoft.com/office/2006/xmlPackage" xmlns="" TextToDisplay="RightsWATCHMark">8|CITI-No PII-Internal|{00000000-0000-0000-0000-000000000000}</XMLData>
</file>

<file path=customXml/item16.xml><?xml version="1.0" encoding="utf-8"?>
<ns30:Sources xmlns:w="http://schemas.openxmlformats.org/wordprocessingml/2006/main" xmlns:w15="http://schemas.microsoft.com/office/word/2012/wordml" xmlns:r="http://schemas.openxmlformats.org/officeDocument/2006/relationships" xmlns:w14="http://schemas.microsoft.com/office/word/2010/wordml" xmlns:wp="http://schemas.openxmlformats.org/drawingml/2006/wordprocessingDrawing" xmlns:a="http://schemas.openxmlformats.org/drawingml/2006/main" xmlns:m="http://schemas.openxmlformats.org/officeDocument/2006/math"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StyleName="APA" SelectedStyle="\APA.XSL"/>
</file>

<file path=customXml/item17.xml><?xml version="1.0" encoding="utf-8"?>
<XMLData xmlns:pkg="http://schemas.microsoft.com/office/2006/xmlPackage" xmlns="" TextToDisplay="%CLASSIFICATIONDATETIME%">07:45 19/09/2018</XMLData>
</file>

<file path=customXml/item18.xml><?xml version="1.0" encoding="utf-8"?>
<XMLData xmlns:pkg="http://schemas.microsoft.com/office/2006/xmlPackage" xmlns="" TextToDisplay="RightsWATCHMark">8|CITI-No PII-Internal|{00000000-0000-0000-0000-000000000000}</XMLData>
</file>

<file path=customXml/item19.xml><?xml version="1.0" encoding="utf-8"?>
<XMLData xmlns:pkg="http://schemas.microsoft.com/office/2006/xmlPackage" xmlns="" TextToDisplay="%HOSTNAME%">LDNGLMWA322690.eur.nsroot.net</XMLData>
</file>

<file path=customXml/item20.xml><?xml version="1.0" encoding="utf-8"?>
<XMLData xmlns:pkg="http://schemas.microsoft.com/office/2006/xmlPackage" xmlns="" TextToDisplay="RightsWATCHMark">8|CITI-No PII-Internal|{00000000-0000-0000-0000-000000000000}</XMLData>
</file>

<file path=customXml/item21.xml><?xml version="1.0" encoding="utf-8"?>
<XMLData xmlns:pkg="http://schemas.microsoft.com/office/2006/xmlPackage" xmlns="" TextToDisplay="%EMAILADDRESS%">al52502@imceu.eu.ssmb.com</XMLData>
</file>

<file path=customXml/item22.xml><?xml version="1.0" encoding="utf-8"?>
<XMLData xmlns:pkg="http://schemas.microsoft.com/office/2006/xmlPackage" xmlns="" TextToDisplay="%USERNAME%">al52502</XMLData>
</file>

<file path=customXml/itemProps1.xml><?xml version="1.0" encoding="utf-8"?>
<ds:datastoreItem xmlns:ds="http://schemas.openxmlformats.org/officeDocument/2006/customXml" ds:itemID="{084CBF90-509D-4B0B-9B64-E80D7397A2BC}">
  <ds:schemaRefs>
    <ds:schemaRef ds:uri="http://schemas.microsoft.com/office/2006/xmlPackage"/>
    <ds:schemaRef ds:uri=""/>
  </ds:schemaRefs>
</ds:datastoreItem>
</file>

<file path=customXml/itemProps2.xml><?xml version="1.0" encoding="utf-8"?>
<ds:datastoreItem xmlns:ds="http://schemas.openxmlformats.org/officeDocument/2006/customXml" ds:itemID="{FB16FEFC-9B7D-4344-ADD8-62727808FC1E}">
  <ds:schemaRefs>
    <ds:schemaRef ds:uri="http://schemas.microsoft.com/office/2006/xmlPackage"/>
    <ds:schemaRef ds:uri=""/>
  </ds:schemaRefs>
</ds:datastoreItem>
</file>

<file path=customXml/itemProps3.xml><?xml version="1.0" encoding="utf-8"?>
<ds:datastoreItem xmlns:ds="http://schemas.openxmlformats.org/officeDocument/2006/customXml" ds:itemID="{40C9F68E-56F2-49BC-B0F8-1AD15A87F027}">
  <ds:schemaRefs>
    <ds:schemaRef ds:uri="http://schemas.microsoft.com/office/2006/xmlPackage"/>
    <ds:schemaRef ds:uri=""/>
  </ds:schemaRefs>
</ds:datastoreItem>
</file>

<file path=customXml/itemProps4.xml><?xml version="1.0" encoding="utf-8"?>
<ds:datastoreItem xmlns:ds="http://schemas.openxmlformats.org/officeDocument/2006/customXml" ds:itemID="{95B28E91-663D-4108-A86A-F89AB1FCF964}">
  <ds:schemaRefs>
    <ds:schemaRef ds:uri="http://schemas.microsoft.com/office/2006/xmlPackage"/>
    <ds:schemaRef ds:uri=""/>
  </ds:schemaRefs>
</ds:datastoreItem>
</file>

<file path=customXml/itemProps5.xml><?xml version="1.0" encoding="utf-8"?>
<ds:datastoreItem xmlns:ds="http://schemas.openxmlformats.org/officeDocument/2006/customXml" ds:itemID="{DAD28B50-4CB6-4539-94EF-6DEF9F91C48D}">
  <ds:schemaRefs>
    <ds:schemaRef ds:uri="http://schemas.microsoft.com/office/2006/xmlPackage"/>
    <ds:schemaRef ds:uri=""/>
  </ds:schemaRefs>
</ds:datastoreItem>
</file>

<file path=customXml/itemProps6.xml><?xml version="1.0" encoding="utf-8"?>
<ds:datastoreItem xmlns:ds="http://schemas.openxmlformats.org/officeDocument/2006/customXml" ds:itemID="{517E43E5-CBBC-496B-9A72-C3EFE3E03232}">
  <ds:schemaRefs>
    <ds:schemaRef ds:uri="http://schemas.microsoft.com/office/2006/xmlPackage"/>
    <ds:schemaRef ds:uri=""/>
  </ds:schemaRefs>
</ds:datastoreItem>
</file>

<file path=customXml/itemProps7.xml><?xml version="1.0" encoding="utf-8"?>
<ds:datastoreItem xmlns:ds="http://schemas.openxmlformats.org/officeDocument/2006/customXml" ds:itemID="{A5883DF5-C953-495E-8EB3-7199FF7426DE}">
  <ds:schemaRefs>
    <ds:schemaRef ds:uri="http://schemas.microsoft.com/office/2006/xmlPackage"/>
    <ds:schemaRef ds:uri=""/>
  </ds:schemaRefs>
</ds:datastoreItem>
</file>

<file path=customXml/itemProps8.xml><?xml version="1.0" encoding="utf-8"?>
<ds:datastoreItem xmlns:ds="http://schemas.openxmlformats.org/officeDocument/2006/customXml" ds:itemID="{DF7F21F0-0EEE-48D3-AB85-B8541F93C0AC}">
  <ds:schemaRefs>
    <ds:schemaRef ds:uri="http://schemas.microsoft.com/office/2006/xmlPackage"/>
    <ds:schemaRef ds:uri=""/>
  </ds:schemaRefs>
</ds:datastoreItem>
</file>

<file path=customXml/itemProps9.xml><?xml version="1.0" encoding="utf-8"?>
<ds:datastoreItem xmlns:ds="http://schemas.openxmlformats.org/officeDocument/2006/customXml" ds:itemID="{38BAFAA6-B3D7-42DF-83EA-BA306BF25F15}">
  <ds:schemaRefs>
    <ds:schemaRef ds:uri="http://schemas.microsoft.com/office/2006/xmlPackage"/>
    <ds:schemaRef ds:uri=""/>
  </ds:schemaRefs>
</ds:datastoreItem>
</file>

<file path=customXml/itemProps10.xml><?xml version="1.0" encoding="utf-8"?>
<ds:datastoreItem xmlns:ds="http://schemas.openxmlformats.org/officeDocument/2006/customXml" ds:itemID="{625D8876-6CBF-46AC-8589-66C2014DCEB3}">
  <ds:schemaRefs>
    <ds:schemaRef ds:uri="http://schemas.microsoft.com/office/2006/xmlPackage"/>
    <ds:schemaRef ds:uri=""/>
  </ds:schemaRefs>
</ds:datastoreItem>
</file>

<file path=customXml/itemProps11.xml><?xml version="1.0" encoding="utf-8"?>
<ds:datastoreItem xmlns:ds="http://schemas.openxmlformats.org/officeDocument/2006/customXml" ds:itemID="{F1BA72E3-A27F-40E6-83DC-10FE10A8D4C4}">
  <ds:schemaRefs>
    <ds:schemaRef ds:uri="http://schemas.microsoft.com/office/2006/xmlPackage"/>
    <ds:schemaRef ds:uri=""/>
  </ds:schemaRefs>
</ds:datastoreItem>
</file>

<file path=customXml/itemProps12.xml><?xml version="1.0" encoding="utf-8"?>
<ds:datastoreItem xmlns:ds="http://schemas.openxmlformats.org/officeDocument/2006/customXml" ds:itemID="{37BC77FF-E485-46B9-B289-126E172DE30F}">
  <ds:schemaRefs>
    <ds:schemaRef ds:uri="http://schemas.microsoft.com/office/2006/xmlPackage"/>
    <ds:schemaRef ds:uri=""/>
  </ds:schemaRefs>
</ds:datastoreItem>
</file>

<file path=customXml/itemProps13.xml><?xml version="1.0" encoding="utf-8"?>
<ds:datastoreItem xmlns:ds="http://schemas.openxmlformats.org/officeDocument/2006/customXml" ds:itemID="{573714AC-E388-4F37-BE3B-36B5B6AD1D5C}">
  <ds:schemaRefs>
    <ds:schemaRef ds:uri="http://schemas.microsoft.com/office/2006/xmlPackage"/>
    <ds:schemaRef ds:uri=""/>
  </ds:schemaRefs>
</ds:datastoreItem>
</file>

<file path=customXml/itemProps14.xml><?xml version="1.0" encoding="utf-8"?>
<ds:datastoreItem xmlns:ds="http://schemas.openxmlformats.org/officeDocument/2006/customXml" ds:itemID="{6E80BD7B-8560-48DC-B77D-CCE2A10B3B92}">
  <ds:schemaRefs>
    <ds:schemaRef ds:uri="http://schemas.microsoft.com/office/2006/xmlPackage"/>
    <ds:schemaRef ds:uri=""/>
  </ds:schemaRefs>
</ds:datastoreItem>
</file>

<file path=customXml/itemProps15.xml><?xml version="1.0" encoding="utf-8"?>
<ds:datastoreItem xmlns:ds="http://schemas.openxmlformats.org/officeDocument/2006/customXml" ds:itemID="{1070D015-B609-435B-BCF3-478E10DE9015}">
  <ds:schemaRefs>
    <ds:schemaRef ds:uri="http://schemas.microsoft.com/office/2006/xmlPackage"/>
    <ds:schemaRef ds:uri=""/>
  </ds:schemaRefs>
</ds:datastoreItem>
</file>

<file path=customXml/itemProps16.xml><?xml version="1.0" encoding="utf-8"?>
<ds:datastoreItem xmlns:ds="http://schemas.openxmlformats.org/officeDocument/2006/customXml" ds:itemID="{F16D3361-2DC6-4A66-AD6C-C8B3E365F776}">
  <ds:schemaRefs>
    <ds:schemaRef ds:uri="http://schemas.openxmlformats.org/wordprocessingml/2006/main"/>
    <ds:schemaRef ds:uri="http://schemas.microsoft.com/office/word/2012/wordml"/>
    <ds:schemaRef ds:uri="http://schemas.openxmlformats.org/officeDocument/2006/relationships"/>
    <ds:schemaRef ds:uri="http://schemas.microsoft.com/office/word/2010/wordml"/>
    <ds:schemaRef ds:uri="http://schemas.openxmlformats.org/drawingml/2006/wordprocessingDrawing"/>
    <ds:schemaRef ds:uri="http://schemas.openxmlformats.org/drawingml/2006/main"/>
    <ds:schemaRef ds:uri="http://schemas.openxmlformats.org/officeDocument/2006/math"/>
    <ds:schemaRef ds:uri="http://schemas.openxmlformats.org/schemaLibrary/2006/main"/>
    <ds:schemaRef ds:uri="http://schemas.openxmlformats.org/markup-compatibility/2006"/>
    <ds:schemaRef ds:uri="http://schemas.microsoft.com/office/word/2006/wordml"/>
    <ds:schemaRef ds:uri="http://schemas.openxmlformats.org/drawingml/2006/chart"/>
    <ds:schemaRef ds:uri="http://schemas.openxmlformats.org/drawingml/2006/chartDrawing"/>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openxmlformats.org/drawingml/2006/compatibility"/>
    <ds:schemaRef ds:uri="http://schemas.openxmlformats.org/drawingml/2006/lockedCanvas"/>
  </ds:schemaRefs>
</ds:datastoreItem>
</file>

<file path=customXml/itemProps17.xml><?xml version="1.0" encoding="utf-8"?>
<ds:datastoreItem xmlns:ds="http://schemas.openxmlformats.org/officeDocument/2006/customXml" ds:itemID="{C153F04E-F8F1-4361-8274-665C6E151CB3}">
  <ds:schemaRefs>
    <ds:schemaRef ds:uri="http://schemas.microsoft.com/office/2006/xmlPackage"/>
    <ds:schemaRef ds:uri=""/>
  </ds:schemaRefs>
</ds:datastoreItem>
</file>

<file path=customXml/itemProps18.xml><?xml version="1.0" encoding="utf-8"?>
<ds:datastoreItem xmlns:ds="http://schemas.openxmlformats.org/officeDocument/2006/customXml" ds:itemID="{9F0BEF23-3587-4B94-A1C5-9539F3A234CD}">
  <ds:schemaRefs>
    <ds:schemaRef ds:uri="http://schemas.microsoft.com/office/2006/xmlPackage"/>
    <ds:schemaRef ds:uri=""/>
  </ds:schemaRefs>
</ds:datastoreItem>
</file>

<file path=customXml/itemProps19.xml><?xml version="1.0" encoding="utf-8"?>
<ds:datastoreItem xmlns:ds="http://schemas.openxmlformats.org/officeDocument/2006/customXml" ds:itemID="{87C8CDC1-73EB-400A-B5A2-DCCA4B724B92}">
  <ds:schemaRefs>
    <ds:schemaRef ds:uri="http://schemas.microsoft.com/office/2006/xmlPackage"/>
    <ds:schemaRef ds:uri=""/>
  </ds:schemaRefs>
</ds:datastoreItem>
</file>

<file path=customXml/itemProps20.xml><?xml version="1.0" encoding="utf-8"?>
<ds:datastoreItem xmlns:ds="http://schemas.openxmlformats.org/officeDocument/2006/customXml" ds:itemID="{87981B45-905C-4214-845F-31836E7592D8}">
  <ds:schemaRefs>
    <ds:schemaRef ds:uri="http://schemas.microsoft.com/office/2006/xmlPackage"/>
    <ds:schemaRef ds:uri=""/>
  </ds:schemaRefs>
</ds:datastoreItem>
</file>

<file path=customXml/itemProps21.xml><?xml version="1.0" encoding="utf-8"?>
<ds:datastoreItem xmlns:ds="http://schemas.openxmlformats.org/officeDocument/2006/customXml" ds:itemID="{99C1C8CC-498D-4AFF-81C6-344BDE24A8EC}">
  <ds:schemaRefs>
    <ds:schemaRef ds:uri="http://schemas.microsoft.com/office/2006/xmlPackage"/>
    <ds:schemaRef ds:uri=""/>
  </ds:schemaRefs>
</ds:datastoreItem>
</file>

<file path=customXml/itemProps22.xml><?xml version="1.0" encoding="utf-8"?>
<ds:datastoreItem xmlns:ds="http://schemas.openxmlformats.org/officeDocument/2006/customXml" ds:itemID="{D2441148-6938-4E0F-B6FF-D37E4CA928D4}">
  <ds:schemaRefs>
    <ds:schemaRef ds:uri="http://schemas.microsoft.com/office/2006/xmlPackage"/>
    <ds:schemaRef ds:uri=""/>
  </ds:schemaRefs>
</ds:datastoreItem>
</file>

<file path=docProps/app.xml><?xml version="1.0" encoding="utf-8"?>
<Properties xmlns="http://schemas.openxmlformats.org/officeDocument/2006/extended-properties" xmlns:vt="http://schemas.openxmlformats.org/officeDocument/2006/docPropsVTypes">
  <Template>WallStreetdocs QuickTags Lite.doc</Template>
  <TotalTime>14</TotalTime>
  <Pages>14</Pages>
  <Words>7545</Words>
  <Characters>80469</Characters>
  <Application>Microsoft Office Word</Application>
  <DocSecurity>0</DocSecurity>
  <Lines>670</Lines>
  <Paragraphs>175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Citigroup</Company>
  <LinksUpToDate>false</LinksUpToDate>
  <CharactersWithSpaces>87839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Mathias Strasser</dc:creator>
  <cp:lastModifiedBy>Bruna Čalija</cp:lastModifiedBy>
  <cp:revision>7</cp:revision>
  <dcterms:created xsi:type="dcterms:W3CDTF">2024-12-20T08:58:00Z</dcterms:created>
  <dcterms:modified xsi:type="dcterms:W3CDTF">2025-01-07T09:00:00Z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ightsWATCHMark">
    <vt:lpwstr>8|CITI-No PII-Internal|{00000000-0000-0000-0000-000000000000}</vt:lpwstr>
  </property>
  <property fmtid="{D5CDD505-2E9C-101B-9397-08002B2CF9AE}" pid="3" name="MSIP_Label_d291669d-c62a-41f9-9790-e463798003d8_Enabled">
    <vt:lpwstr>true</vt:lpwstr>
  </property>
  <property fmtid="{D5CDD505-2E9C-101B-9397-08002B2CF9AE}" pid="4" name="MSIP_Label_d291669d-c62a-41f9-9790-e463798003d8_SetDate">
    <vt:lpwstr>2022-07-19T09:38:44Z</vt:lpwstr>
  </property>
  <property fmtid="{D5CDD505-2E9C-101B-9397-08002B2CF9AE}" pid="5" name="MSIP_Label_d291669d-c62a-41f9-9790-e463798003d8_Method">
    <vt:lpwstr>Privileged</vt:lpwstr>
  </property>
  <property fmtid="{D5CDD505-2E9C-101B-9397-08002B2CF9AE}" pid="6" name="MSIP_Label_d291669d-c62a-41f9-9790-e463798003d8_Name">
    <vt:lpwstr>Public</vt:lpwstr>
  </property>
  <property fmtid="{D5CDD505-2E9C-101B-9397-08002B2CF9AE}" pid="7" name="MSIP_Label_d291669d-c62a-41f9-9790-e463798003d8_SiteId">
    <vt:lpwstr>1771ae17-e764-4e0f-a476-d4184d79a5d9</vt:lpwstr>
  </property>
  <property fmtid="{D5CDD505-2E9C-101B-9397-08002B2CF9AE}" pid="8" name="MSIP_Label_d291669d-c62a-41f9-9790-e463798003d8_ActionId">
    <vt:lpwstr>e7aab203-2290-4ff0-a42d-282b2f126ebd</vt:lpwstr>
  </property>
  <property fmtid="{D5CDD505-2E9C-101B-9397-08002B2CF9AE}" pid="9" name="MSIP_Label_d291669d-c62a-41f9-9790-e463798003d8_ContentBits">
    <vt:lpwstr>0</vt:lpwstr>
  </property>
</Properties>
</file>